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6" w:name="étude-de-marché-batilib"/>
    <w:p>
      <w:pPr>
        <w:pStyle w:val="Heading1"/>
      </w:pPr>
      <w:r>
        <w:t xml:space="preserve">Étude de marché — Batilib</w:t>
      </w:r>
    </w:p>
    <w:bookmarkStart w:id="20" w:name="X58f0161f25c1e14ffff465b14c0dd324e7a82e4"/>
    <w:p>
      <w:pPr>
        <w:pStyle w:val="Heading2"/>
      </w:pPr>
      <w:r>
        <w:t xml:space="preserve">La marketplace du bâtiment en France : « Le Doctolib du bâtiment »</w:t>
      </w:r>
    </w:p>
    <w:p>
      <w:pPr>
        <w:pStyle w:val="FirstParagraph"/>
      </w:pPr>
      <w:r>
        <w:rPr>
          <w:iCs/>
          <w:i/>
        </w:rPr>
        <w:t xml:space="preserve">Version : 20 mai 2026 — Document de travail à usage décisionnel</w:t>
      </w:r>
    </w:p>
    <w:p>
      <w:r>
        <w:pict>
          <v:rect style="width:0;height:1.5pt" o:hralign="center" o:hrstd="t" o:hr="t"/>
        </w:pict>
      </w:r>
    </w:p>
    <w:bookmarkEnd w:id="20"/>
    <w:bookmarkStart w:id="21" w:name="résumé-exécutif"/>
    <w:p>
      <w:pPr>
        <w:pStyle w:val="Heading2"/>
      </w:pPr>
      <w:r>
        <w:t xml:space="preserve">Résumé exécutif</w:t>
      </w:r>
    </w:p>
    <w:p>
      <w:pPr>
        <w:pStyle w:val="FirstParagraph"/>
      </w:pPr>
      <w:r>
        <w:t xml:space="preserve">Batilib doit se positionner comme la</w:t>
      </w:r>
      <w:r>
        <w:t xml:space="preserve"> </w:t>
      </w:r>
      <w:r>
        <w:rPr>
          <w:bCs/>
          <w:b/>
        </w:rPr>
        <w:t xml:space="preserve">marketplace de mise en relation qualifiée et vérifiée pour la rénovation résidentielle en France</w:t>
      </w:r>
      <w:r>
        <w:t xml:space="preserve">, sur le modèle de ce que Doctolib a fait pour la santé : simplifier un marché fragmenté, opaque et anxiogène grâce à des profils vérifiés, une prise de rendez-vous fluide, des avis certifiés et un devis digitalisé.</w:t>
      </w:r>
    </w:p>
    <w:p>
      <w:pPr>
        <w:pStyle w:val="BodyText"/>
      </w:pPr>
      <w:r>
        <w:rPr>
          <w:bCs/>
          <w:b/>
        </w:rPr>
        <w:t xml:space="preserve">Les signaux de marché sont clairs 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208 Md€ de chiffre d’affaires</w:t>
      </w:r>
      <w:r>
        <w:t xml:space="preserve"> </w:t>
      </w:r>
      <w:r>
        <w:t xml:space="preserve">pour le bâtiment français en 2024 (FFB).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118 Md€</w:t>
      </w:r>
      <w:r>
        <w:t xml:space="preserve"> </w:t>
      </w:r>
      <w:r>
        <w:t xml:space="preserve">pour l’entretien-amélioration, le segment cible de Batilib.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31 Md€</w:t>
      </w:r>
      <w:r>
        <w:t xml:space="preserve"> </w:t>
      </w:r>
      <w:r>
        <w:t xml:space="preserve">pour la seule rénovation énergétique.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620 000+ entreprises artisanales</w:t>
      </w:r>
      <w:r>
        <w:t xml:space="preserve"> </w:t>
      </w:r>
      <w:r>
        <w:t xml:space="preserve">dans le bâtiment (CAPEB), dont 94 % de moins de 10 salariés.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~9 à 12 millions de ménages</w:t>
      </w:r>
      <w:r>
        <w:t xml:space="preserve"> </w:t>
      </w:r>
      <w:r>
        <w:t xml:space="preserve">réalisent des travaux chaque année en France.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60 à 65 %</w:t>
      </w:r>
      <w:r>
        <w:t xml:space="preserve"> </w:t>
      </w:r>
      <w:r>
        <w:t xml:space="preserve">des particuliers trouvent leur artisan par le bouche-à-oreille — signe d’une confiance numérique encore fragile.</w:t>
      </w:r>
    </w:p>
    <w:p>
      <w:pPr>
        <w:numPr>
          <w:ilvl w:val="0"/>
          <w:numId w:val="1001"/>
        </w:numPr>
        <w:pStyle w:val="Compact"/>
      </w:pPr>
      <w:r>
        <w:t xml:space="preserve">Les plateformes existantes souffrent toutes d’un même défaut structurel : la qualité des leads est insuffisante, côté artisan comme côté client.</w:t>
      </w:r>
    </w:p>
    <w:p>
      <w:pPr>
        <w:pStyle w:val="FirstParagraph"/>
      </w:pPr>
      <w:r>
        <w:rPr>
          <w:bCs/>
          <w:b/>
        </w:rPr>
        <w:t xml:space="preserve">La recommandation stratégique :</w:t>
      </w:r>
    </w:p>
    <w:p>
      <w:pPr>
        <w:pStyle w:val="BlockText"/>
      </w:pPr>
      <w:r>
        <w:t xml:space="preserve">Devenir la plateforme française de</w:t>
      </w:r>
      <w:r>
        <w:t xml:space="preserve"> </w:t>
      </w:r>
      <w:r>
        <w:rPr>
          <w:bCs/>
          <w:b/>
        </w:rPr>
        <w:t xml:space="preserve">matching qualifié et vérifié pour artisans de rénovation résidentielle</w:t>
      </w:r>
      <w:r>
        <w:t xml:space="preserve">, d’abord locale (Île-de-France puis métropoles), avec un modèle</w:t>
      </w:r>
      <w:r>
        <w:t xml:space="preserve"> </w:t>
      </w:r>
      <w:r>
        <w:rPr>
          <w:bCs/>
          <w:b/>
        </w:rPr>
        <w:t xml:space="preserve">abonnement léger + leads qualifiés remboursables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1"/>
    <w:bookmarkStart w:id="30" w:name="présentation-du-marché"/>
    <w:p>
      <w:pPr>
        <w:pStyle w:val="Heading2"/>
      </w:pPr>
      <w:r>
        <w:t xml:space="preserve">1. Présentation du marché</w:t>
      </w:r>
    </w:p>
    <w:bookmarkStart w:id="22" w:name="taille-du-marché-français-du-bâtiment"/>
    <w:p>
      <w:pPr>
        <w:pStyle w:val="Heading3"/>
      </w:pPr>
      <w:r>
        <w:t xml:space="preserve">1.1 Taille du marché français du bâtiment</w:t>
      </w:r>
    </w:p>
    <w:p>
      <w:pPr>
        <w:pStyle w:val="FirstParagraph"/>
      </w:pPr>
      <w:r>
        <w:t xml:space="preserve">Le bâtiment est l’un des premiers secteurs économiques de France. Selon la</w:t>
      </w:r>
      <w:r>
        <w:t xml:space="preserve"> </w:t>
      </w:r>
      <w:r>
        <w:rPr>
          <w:bCs/>
          <w:b/>
        </w:rPr>
        <w:t xml:space="preserve">Fédération Française du Bâtiment (FFB)</w:t>
      </w:r>
      <w:r>
        <w:t xml:space="preserve"> 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208 Md€</w:t>
      </w:r>
      <w:r>
        <w:t xml:space="preserve"> </w:t>
      </w:r>
      <w:r>
        <w:t xml:space="preserve">de chiffre d’affaires en 2024 pour l’ensemble du secteur.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118 Md€</w:t>
      </w:r>
      <w:r>
        <w:t xml:space="preserve"> </w:t>
      </w:r>
      <w:r>
        <w:t xml:space="preserve">pour l’entretien-amélioration du logement (rénovation, maintenance, amélioration).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31 Md€</w:t>
      </w:r>
      <w:r>
        <w:t xml:space="preserve"> </w:t>
      </w:r>
      <w:r>
        <w:t xml:space="preserve">pour la rénovation énergétique (au sein du précédent).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291,7 Md€</w:t>
      </w:r>
      <w:r>
        <w:t xml:space="preserve"> </w:t>
      </w:r>
      <w:r>
        <w:t xml:space="preserve">d’investissement total en construction (Banque de France, 2024).</w:t>
      </w:r>
    </w:p>
    <w:p>
      <w:pPr>
        <w:pStyle w:val="FirstParagraph"/>
      </w:pPr>
      <w:r>
        <w:t xml:space="preserve">Pour Batilib, le marché adressable direct est la</w:t>
      </w:r>
      <w:r>
        <w:t xml:space="preserve"> </w:t>
      </w:r>
      <w:r>
        <w:rPr>
          <w:bCs/>
          <w:b/>
        </w:rPr>
        <w:t xml:space="preserve">rénovation résidentielle</w:t>
      </w:r>
      <w:r>
        <w:t xml:space="preserve"> 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 estimé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Pertinence Batilib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Entretien-amélioration logements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118 Md€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★★★★★ Cœur de cible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Construction neuve résidentielle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~55 Md€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★☆☆☆☆ Non prioritaire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Bâtiment non résidentiel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~35 Md€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★★☆☆☆ Phase 3+</w:t>
            </w:r>
          </w:p>
        </w:tc>
      </w:tr>
    </w:tbl>
    <w:p>
      <w:pPr>
        <w:pStyle w:val="BodyText"/>
      </w:pPr>
      <w:r>
        <w:t xml:space="preserve">Le neuf recule fortement : le</w:t>
      </w:r>
      <w:r>
        <w:t xml:space="preserve"> </w:t>
      </w:r>
      <w:r>
        <w:rPr>
          <w:bCs/>
          <w:b/>
        </w:rPr>
        <w:t xml:space="preserve">SDES</w:t>
      </w:r>
      <w:r>
        <w:t xml:space="preserve"> </w:t>
      </w:r>
      <w:r>
        <w:t xml:space="preserve">comptabilise</w:t>
      </w:r>
      <w:r>
        <w:t xml:space="preserve"> </w:t>
      </w:r>
      <w:r>
        <w:rPr>
          <w:bCs/>
          <w:b/>
        </w:rPr>
        <w:t xml:space="preserve">330 400 logements autorisés en 2024</w:t>
      </w:r>
      <w:r>
        <w:t xml:space="preserve">, en baisse de</w:t>
      </w:r>
      <w:r>
        <w:t xml:space="preserve"> </w:t>
      </w:r>
      <w:r>
        <w:rPr>
          <w:bCs/>
          <w:b/>
        </w:rPr>
        <w:t xml:space="preserve">12,3 %</w:t>
      </w:r>
      <w:r>
        <w:t xml:space="preserve"> </w:t>
      </w:r>
      <w:r>
        <w:t xml:space="preserve">par rapport à 2023. Ce recul renforce l’attractivité de la rénovation pour les artisans et les investisseurs.</w:t>
      </w:r>
    </w:p>
    <w:bookmarkEnd w:id="22"/>
    <w:bookmarkStart w:id="23" w:name="nombre-dacteurs-côté-offre"/>
    <w:p>
      <w:pPr>
        <w:pStyle w:val="Heading3"/>
      </w:pPr>
      <w:r>
        <w:t xml:space="preserve">1.2 Nombre d’acteurs côté offre</w:t>
      </w:r>
    </w:p>
    <w:p>
      <w:pPr>
        <w:pStyle w:val="FirstParagraph"/>
      </w:pPr>
      <w:r>
        <w:t xml:space="preserve">Le secteur est extrêmement fragmenté 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440 000 entreprises actives</w:t>
      </w:r>
      <w:r>
        <w:t xml:space="preserve"> </w:t>
      </w:r>
      <w:r>
        <w:t xml:space="preserve">dans le bâtiment selon la FFB.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620 000+ entreprises artisanales du bâtiment de 0 à 10 salariés</w:t>
      </w:r>
      <w:r>
        <w:t xml:space="preserve"> </w:t>
      </w:r>
      <w:r>
        <w:t xml:space="preserve">selon la</w:t>
      </w:r>
      <w:r>
        <w:t xml:space="preserve"> </w:t>
      </w:r>
      <w:r>
        <w:rPr>
          <w:bCs/>
          <w:b/>
        </w:rPr>
        <w:t xml:space="preserve">CAPEB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94 %</w:t>
      </w:r>
      <w:r>
        <w:t xml:space="preserve"> </w:t>
      </w:r>
      <w:r>
        <w:t xml:space="preserve">de ces entreprises sont artisanales (moins de 10 salariés).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1,2 million de salariés</w:t>
      </w:r>
      <w:r>
        <w:t xml:space="preserve"> </w:t>
      </w:r>
      <w:r>
        <w:t xml:space="preserve">dans le secteur, dont une grande majorité dans des TPE.</w:t>
      </w:r>
    </w:p>
    <w:p>
      <w:pPr>
        <w:pStyle w:val="FirstParagraph"/>
      </w:pPr>
      <w:r>
        <w:t xml:space="preserve">On distingue 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Profil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Estimation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Caractéristiques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Artisans solo (0 salarié)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~250 000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Micro-entreprises, très peu digitalisés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TPE 1 à 9 salariés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~350 000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Cœur de cible Batilib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PME 10 à 50 salariés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~30 000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Ont souvent une équipe commerciale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Grandes entreprises (50+)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~3 000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Hors scope prioritaire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Architectes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~30 000 actifs (UNSFA)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Segment phase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Maîtres d’œuvre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~15 000 estimés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Segment phase 2</w:t>
            </w:r>
          </w:p>
        </w:tc>
      </w:tr>
    </w:tbl>
    <w:p>
      <w:pPr>
        <w:pStyle w:val="BodyText"/>
      </w:pPr>
      <w:r>
        <w:t xml:space="preserve">Les artisans et TPE constituent la</w:t>
      </w:r>
      <w:r>
        <w:t xml:space="preserve"> </w:t>
      </w:r>
      <w:r>
        <w:rPr>
          <w:bCs/>
          <w:b/>
        </w:rPr>
        <w:t xml:space="preserve">cible prioritaire de Batilib</w:t>
      </w:r>
      <w:r>
        <w:t xml:space="preserve"> </w:t>
      </w:r>
      <w:r>
        <w:t xml:space="preserve">: ils ont un besoin réel d’acquisition commerciale, peu de ressources pour le faire eux-mêmes, et sont les plus réceptifs à un outil qui leur envoie de la demande qualifiée.</w:t>
      </w:r>
    </w:p>
    <w:bookmarkEnd w:id="23"/>
    <w:bookmarkStart w:id="24" w:name="X066bb3440c0a65003a146b048399c8704a736be"/>
    <w:p>
      <w:pPr>
        <w:pStyle w:val="Heading3"/>
      </w:pPr>
      <w:r>
        <w:t xml:space="preserve">1.3 Nombre de particuliers faisant des travaux chaque année</w:t>
      </w:r>
    </w:p>
    <w:p>
      <w:pPr>
        <w:pStyle w:val="FirstParagraph"/>
      </w:pPr>
      <w:r>
        <w:t xml:space="preserve">C’est un signal clé pour estimer le TAM (Total Addressable Market) côté demande.</w:t>
      </w:r>
    </w:p>
    <w:p>
      <w:pPr>
        <w:pStyle w:val="BodyText"/>
      </w:pPr>
      <w:r>
        <w:t xml:space="preserve">Selon les données disponibles :</w:t>
      </w:r>
    </w:p>
    <w:p>
      <w:pPr>
        <w:numPr>
          <w:ilvl w:val="0"/>
          <w:numId w:val="1004"/>
        </w:numPr>
        <w:pStyle w:val="Compact"/>
      </w:pPr>
      <w:r>
        <w:t xml:space="preserve">La France compte</w:t>
      </w:r>
      <w:r>
        <w:t xml:space="preserve"> </w:t>
      </w:r>
      <w:r>
        <w:rPr>
          <w:bCs/>
          <w:b/>
        </w:rPr>
        <w:t xml:space="preserve">37 millions de logements</w:t>
      </w:r>
      <w:r>
        <w:t xml:space="preserve"> </w:t>
      </w:r>
      <w:r>
        <w:t xml:space="preserve">(ministère de la Transition écologique), dont</w:t>
      </w:r>
      <w:r>
        <w:t xml:space="preserve"> </w:t>
      </w:r>
      <w:r>
        <w:rPr>
          <w:bCs/>
          <w:b/>
        </w:rPr>
        <w:t xml:space="preserve">29,5 millions de résidences principales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Selon les enquêtes INSEE (Enquête Logement) et les estimations ADEME, environ</w:t>
      </w:r>
      <w:r>
        <w:t xml:space="preserve"> </w:t>
      </w:r>
      <w:r>
        <w:rPr>
          <w:bCs/>
          <w:b/>
        </w:rPr>
        <w:t xml:space="preserve">30 à 35 %</w:t>
      </w:r>
      <w:r>
        <w:t xml:space="preserve"> </w:t>
      </w:r>
      <w:r>
        <w:t xml:space="preserve">des ménages réalisent des travaux d’entretien ou d’amélioration chaque année.</w:t>
      </w:r>
    </w:p>
    <w:p>
      <w:pPr>
        <w:numPr>
          <w:ilvl w:val="0"/>
          <w:numId w:val="1004"/>
        </w:numPr>
        <w:pStyle w:val="Compact"/>
      </w:pPr>
      <w:r>
        <w:t xml:space="preserve">Cela représente</w:t>
      </w:r>
      <w:r>
        <w:t xml:space="preserve"> </w:t>
      </w:r>
      <w:r>
        <w:rPr>
          <w:bCs/>
          <w:b/>
        </w:rPr>
        <w:t xml:space="preserve">9 à 12 millions de ménages</w:t>
      </w:r>
      <w:r>
        <w:t xml:space="preserve"> </w:t>
      </w:r>
      <w:r>
        <w:t xml:space="preserve">concernés chaque année.</w:t>
      </w:r>
    </w:p>
    <w:p>
      <w:pPr>
        <w:numPr>
          <w:ilvl w:val="0"/>
          <w:numId w:val="1004"/>
        </w:numPr>
        <w:pStyle w:val="Compact"/>
      </w:pPr>
      <w:r>
        <w:t xml:space="preserve">Parmi ces ménages,</w:t>
      </w:r>
      <w:r>
        <w:t xml:space="preserve"> </w:t>
      </w:r>
      <w:r>
        <w:rPr>
          <w:bCs/>
          <w:b/>
        </w:rPr>
        <w:t xml:space="preserve">86 %</w:t>
      </w:r>
      <w:r>
        <w:t xml:space="preserve"> </w:t>
      </w:r>
      <w:r>
        <w:t xml:space="preserve">font appel à un professionnel pour au moins une partie des travaux (Houzz France, 2024).</w:t>
      </w:r>
    </w:p>
    <w:p>
      <w:pPr>
        <w:numPr>
          <w:ilvl w:val="0"/>
          <w:numId w:val="1004"/>
        </w:numPr>
        <w:pStyle w:val="Compact"/>
      </w:pPr>
      <w:r>
        <w:t xml:space="preserve">La taille moyenne d’un chantier confié à un pro varie de</w:t>
      </w:r>
      <w:r>
        <w:t xml:space="preserve"> </w:t>
      </w:r>
      <w:r>
        <w:rPr>
          <w:bCs/>
          <w:b/>
        </w:rPr>
        <w:t xml:space="preserve">1 500 € à 25 000 €</w:t>
      </w:r>
      <w:r>
        <w:t xml:space="preserve"> </w:t>
      </w:r>
      <w:r>
        <w:t xml:space="preserve">selon le type de travaux.</w:t>
      </w:r>
    </w:p>
    <w:p>
      <w:pPr>
        <w:pStyle w:val="FirstParagraph"/>
      </w:pPr>
      <w:r>
        <w:t xml:space="preserve">Ces chiffres confirment un marché de demande très large, bien supérieur au volume actuellement capturé par les plateformes numériques existantes.</w:t>
      </w:r>
    </w:p>
    <w:bookmarkEnd w:id="24"/>
    <w:bookmarkStart w:id="29" w:name="tendances-structurantes"/>
    <w:p>
      <w:pPr>
        <w:pStyle w:val="Heading3"/>
      </w:pPr>
      <w:r>
        <w:t xml:space="preserve">1.4 Tendances structurantes</w:t>
      </w:r>
    </w:p>
    <w:bookmarkStart w:id="25" w:name="Xa88ffa3b5b448fa283f842ef933950f806b75d9"/>
    <w:p>
      <w:pPr>
        <w:pStyle w:val="Heading4"/>
      </w:pPr>
      <w:r>
        <w:t xml:space="preserve">A. Le neuf recule, la rénovation prend le relais</w:t>
      </w:r>
    </w:p>
    <w:p>
      <w:pPr>
        <w:pStyle w:val="FirstParagraph"/>
      </w:pPr>
      <w:r>
        <w:t xml:space="preserve">La baisse des permis de construire (–12,3 % en 2024) déplace les artisans vers la rénovation. Ce mouvement profite à une marketplace centrée sur ce segment.</w:t>
      </w:r>
    </w:p>
    <w:bookmarkEnd w:id="25"/>
    <w:bookmarkStart w:id="26" w:name="X917b5626149826d06a7b269770762aac9e8b989"/>
    <w:p>
      <w:pPr>
        <w:pStyle w:val="Heading4"/>
      </w:pPr>
      <w:r>
        <w:t xml:space="preserve">B. La rénovation énergétique, moteur durable</w:t>
      </w:r>
    </w:p>
    <w:p>
      <w:pPr>
        <w:pStyle w:val="FirstParagraph"/>
      </w:pPr>
      <w:r>
        <w:t xml:space="preserve">L’</w:t>
      </w:r>
      <w:r>
        <w:rPr>
          <w:bCs/>
          <w:b/>
        </w:rPr>
        <w:t xml:space="preserve">Anah</w:t>
      </w:r>
      <w:r>
        <w:t xml:space="preserve"> </w:t>
      </w:r>
      <w:r>
        <w:t xml:space="preserve">a engagé en 2024 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91 374 rénovations d’ampleur</w:t>
      </w:r>
      <w:r>
        <w:t xml:space="preserve"> </w:t>
      </w:r>
      <w:r>
        <w:t xml:space="preserve">;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249 427 rénovations par geste</w:t>
      </w:r>
      <w:r>
        <w:t xml:space="preserve"> </w:t>
      </w:r>
      <w:r>
        <w:t xml:space="preserve">;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37 791 logements en copropriété rénovés</w:t>
      </w:r>
      <w:r>
        <w:t xml:space="preserve"> </w:t>
      </w:r>
      <w:r>
        <w:t xml:space="preserve">;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3,77 Md€ d’aides</w:t>
      </w:r>
      <w:r>
        <w:t xml:space="preserve">, générant</w:t>
      </w:r>
      <w:r>
        <w:t xml:space="preserve"> </w:t>
      </w:r>
      <w:r>
        <w:rPr>
          <w:bCs/>
          <w:b/>
        </w:rPr>
        <w:t xml:space="preserve">7,34 Md€ de travaux</w:t>
      </w:r>
      <w:r>
        <w:t xml:space="preserve">.</w:t>
      </w:r>
    </w:p>
    <w:p>
      <w:pPr>
        <w:pStyle w:val="BodyText"/>
      </w:pPr>
      <w:r>
        <w:t xml:space="preserve">Les dispositifs</w:t>
      </w:r>
      <w:r>
        <w:t xml:space="preserve"> </w:t>
      </w:r>
      <w:r>
        <w:rPr>
          <w:bCs/>
          <w:b/>
        </w:rPr>
        <w:t xml:space="preserve">MaPrimeRénov’</w:t>
      </w:r>
      <w:r>
        <w:t xml:space="preserve"> </w:t>
      </w:r>
      <w:r>
        <w:t xml:space="preserve">et la norme</w:t>
      </w:r>
      <w:r>
        <w:t xml:space="preserve"> </w:t>
      </w:r>
      <w:r>
        <w:rPr>
          <w:bCs/>
          <w:b/>
        </w:rPr>
        <w:t xml:space="preserve">RE2020</w:t>
      </w:r>
      <w:r>
        <w:t xml:space="preserve"> </w:t>
      </w:r>
      <w:r>
        <w:t xml:space="preserve">entretiennent une demande structurelle. Pour Batilib, cela signifie que les particuliers recherchent des artisans</w:t>
      </w:r>
      <w:r>
        <w:t xml:space="preserve"> </w:t>
      </w:r>
      <w:r>
        <w:rPr>
          <w:bCs/>
          <w:b/>
        </w:rPr>
        <w:t xml:space="preserve">RGE</w:t>
      </w:r>
      <w:r>
        <w:t xml:space="preserve"> </w:t>
      </w:r>
      <w:r>
        <w:t xml:space="preserve">(Reconnu Garant de l’Environnement) et ont besoin d’être guidés sur les aides disponibles — deux points de différenciation possibles.</w:t>
      </w:r>
    </w:p>
    <w:bookmarkEnd w:id="26"/>
    <w:bookmarkStart w:id="27" w:name="Xd62582883df0b0299ef44a934a69d2caf70b59d"/>
    <w:p>
      <w:pPr>
        <w:pStyle w:val="Heading4"/>
      </w:pPr>
      <w:r>
        <w:t xml:space="preserve">C. Un parc de logements vieillissant comme réservoir de travaux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5,8 millions de passoires énergétiques</w:t>
      </w:r>
      <w:r>
        <w:t xml:space="preserve"> </w:t>
      </w:r>
      <w:r>
        <w:t xml:space="preserve">(DPE F ou G) dont</w:t>
      </w:r>
      <w:r>
        <w:t xml:space="preserve"> </w:t>
      </w:r>
      <w:r>
        <w:rPr>
          <w:bCs/>
          <w:b/>
        </w:rPr>
        <w:t xml:space="preserve">4,2 millions de résidences principales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Les</w:t>
      </w:r>
      <w:r>
        <w:t xml:space="preserve"> </w:t>
      </w:r>
      <w:r>
        <w:rPr>
          <w:bCs/>
          <w:b/>
        </w:rPr>
        <w:t xml:space="preserve">logements construits avant 1975</w:t>
      </w:r>
      <w:r>
        <w:t xml:space="preserve"> </w:t>
      </w:r>
      <w:r>
        <w:t xml:space="preserve">(sans isolation thermique) représentent encore un tiers du parc.</w:t>
      </w:r>
    </w:p>
    <w:p>
      <w:pPr>
        <w:pStyle w:val="FirstParagraph"/>
      </w:pPr>
      <w:r>
        <w:t xml:space="preserve">Ce stock crée une demande de long terme, indépendante des cycles conjoncturels.</w:t>
      </w:r>
    </w:p>
    <w:bookmarkEnd w:id="27"/>
    <w:bookmarkStart w:id="28" w:name="Xf3c5423322da0b1cc2fece4d163fe43c1d29d32"/>
    <w:p>
      <w:pPr>
        <w:pStyle w:val="Heading4"/>
      </w:pPr>
      <w:r>
        <w:t xml:space="preserve">D. Pénurie de main-d’œuvre : les artisans ne peuvent pas se permettre de perdre du temps</w:t>
      </w:r>
    </w:p>
    <w:p>
      <w:pPr>
        <w:pStyle w:val="FirstParagraph"/>
      </w:pPr>
      <w:r>
        <w:t xml:space="preserve">France Travail (2024) recense</w:t>
      </w:r>
      <w:r>
        <w:t xml:space="preserve"> </w:t>
      </w:r>
      <w:r>
        <w:rPr>
          <w:bCs/>
          <w:b/>
        </w:rPr>
        <w:t xml:space="preserve">373 200 projets de recrutement dans la construction</w:t>
      </w:r>
      <w:r>
        <w:t xml:space="preserve">, avec</w:t>
      </w:r>
      <w:r>
        <w:t xml:space="preserve"> </w:t>
      </w:r>
      <w:r>
        <w:rPr>
          <w:bCs/>
          <w:b/>
        </w:rPr>
        <w:t xml:space="preserve">73 % de recrutements jugés difficiles</w:t>
      </w:r>
      <w:r>
        <w:t xml:space="preserve">. Cette tension structurelle signifie que les artisans ne peuvent pas se permettre de répondre à des leads de mauvaise qualité. Une plateforme qui leur économise du temps commercial est d’autant plus précieuse.</w:t>
      </w:r>
    </w:p>
    <w:p>
      <w:r>
        <w:pict>
          <v:rect style="width:0;height:1.5pt" o:hralign="center" o:hrstd="t" o:hr="t"/>
        </w:pict>
      </w:r>
    </w:p>
    <w:bookmarkEnd w:id="28"/>
    <w:bookmarkEnd w:id="29"/>
    <w:bookmarkEnd w:id="30"/>
    <w:bookmarkStart w:id="36" w:name="analyse-de-la-demande-côté-particuliers"/>
    <w:p>
      <w:pPr>
        <w:pStyle w:val="Heading2"/>
      </w:pPr>
      <w:r>
        <w:t xml:space="preserve">2. Analyse de la demande (côté particuliers)</w:t>
      </w:r>
    </w:p>
    <w:bookmarkStart w:id="31" w:name="X67a4d7a9ec4ed4dc6c41b7b185667a5a8f78d16"/>
    <w:p>
      <w:pPr>
        <w:pStyle w:val="Heading3"/>
      </w:pPr>
      <w:r>
        <w:t xml:space="preserve">2.1 Comment les particuliers trouvent-ils un artisan aujourd’hui ?</w:t>
      </w:r>
    </w:p>
    <w:p>
      <w:pPr>
        <w:pStyle w:val="FirstParagraph"/>
      </w:pPr>
      <w:r>
        <w:t xml:space="preserve">Le marché côté demande est encore très dominé par les canaux informels 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 estimée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 / note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Bouche-à-oreille</w:t>
            </w:r>
            <w:r>
              <w:t xml:space="preserve"> </w:t>
            </w:r>
            <w:r>
              <w:t xml:space="preserve">(famille, amis, voisins)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60–65 %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Enquêtes Ifop/Habitissimo, sondages sectoriels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Recherche internet / Google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35–45 %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 forte croissance, notamment chez les moins de 45 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Plateformes de mise en relation</w:t>
            </w:r>
            <w:r>
              <w:t xml:space="preserve"> </w:t>
            </w:r>
            <w:r>
              <w:t xml:space="preserve">(Travaux.com, Bark…)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10–15 %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Encore minoritaires mais en hausse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Réseaux sociaux</w:t>
            </w:r>
            <w:r>
              <w:t xml:space="preserve"> </w:t>
            </w:r>
            <w:r>
              <w:t xml:space="preserve">(Facebook local, Nextdoor…)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8–12 %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Forte hausse post-Covid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Affichage local / panneau chantier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5–10 %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Surtout pour proximité géographique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Magasins / distributeurs</w:t>
            </w:r>
            <w:r>
              <w:t xml:space="preserve"> </w:t>
            </w:r>
            <w:r>
              <w:t xml:space="preserve">(Point.P, Leroy Merlin…)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3–5 %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Pour certains corps de métier</w:t>
            </w:r>
          </w:p>
        </w:tc>
      </w:tr>
    </w:tbl>
    <w:p>
      <w:pPr>
        <w:pStyle w:val="BodyText"/>
      </w:pPr>
      <w:r>
        <w:rPr>
          <w:bCs/>
          <w:b/>
        </w:rPr>
        <w:t xml:space="preserve">Lecture pour Batilib :</w:t>
      </w:r>
      <w:r>
        <w:t xml:space="preserve"> </w:t>
      </w:r>
      <w:r>
        <w:t xml:space="preserve">le bouche-à-oreille domine parce qu’il donne confiance, et que les alternatives numériques ne donnent pas encore assez de garanties. Le rôle de Batilib est précisément de</w:t>
      </w:r>
      <w:r>
        <w:t xml:space="preserve"> </w:t>
      </w:r>
      <w:r>
        <w:rPr>
          <w:bCs/>
          <w:b/>
        </w:rPr>
        <w:t xml:space="preserve">numériser la confiance</w:t>
      </w:r>
      <w:r>
        <w:t xml:space="preserve"> </w:t>
      </w:r>
      <w:r>
        <w:t xml:space="preserve">: profils vérifiés, avis certifiés, assurance décennale visible, badge RGE.</w:t>
      </w:r>
    </w:p>
    <w:p>
      <w:pPr>
        <w:pStyle w:val="BodyText"/>
      </w:pPr>
      <w:r>
        <w:t xml:space="preserve">La montée en puissance de la recherche internet et des réseaux sociaux locaux montre que le marché est prêt pour une plateforme qui offre une expérience de confiance comparable au bouche-à-oreille, mais avec plus de choix et de transparence.</w:t>
      </w:r>
    </w:p>
    <w:bookmarkEnd w:id="31"/>
    <w:bookmarkStart w:id="35" w:name="pain-points-des-particuliers"/>
    <w:p>
      <w:pPr>
        <w:pStyle w:val="Heading3"/>
      </w:pPr>
      <w:r>
        <w:t xml:space="preserve">2.2 Pain points des particuliers</w:t>
      </w:r>
    </w:p>
    <w:p>
      <w:pPr>
        <w:pStyle w:val="FirstParagraph"/>
      </w:pPr>
      <w:r>
        <w:t xml:space="preserve">Les principaux irritants côté demande sont la confiance, la lisibilité et la vitesse.</w:t>
      </w:r>
    </w:p>
    <w:bookmarkStart w:id="32" w:name="ce-que-les-particuliers-veulent"/>
    <w:p>
      <w:pPr>
        <w:pStyle w:val="Heading4"/>
      </w:pPr>
      <w:r>
        <w:t xml:space="preserve">Ce que les particuliers veulent</w:t>
      </w:r>
    </w:p>
    <w:p>
      <w:pPr>
        <w:numPr>
          <w:ilvl w:val="0"/>
          <w:numId w:val="1006"/>
        </w:numPr>
        <w:pStyle w:val="Compact"/>
      </w:pPr>
      <w:r>
        <w:t xml:space="preserve">Trouver des professionnels</w:t>
      </w:r>
      <w:r>
        <w:t xml:space="preserve"> </w:t>
      </w:r>
      <w:r>
        <w:rPr>
          <w:bCs/>
          <w:b/>
        </w:rPr>
        <w:t xml:space="preserve">disponibles, fiables et adaptés</w:t>
      </w:r>
      <w:r>
        <w:t xml:space="preserve"> </w:t>
      </w:r>
      <w:r>
        <w:t xml:space="preserve">au bon métier.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Comprendre rapidement</w:t>
      </w:r>
      <w:r>
        <w:t xml:space="preserve"> </w:t>
      </w:r>
      <w:r>
        <w:t xml:space="preserve">si leur projet est réaliste en budget et en délai.</w:t>
      </w:r>
    </w:p>
    <w:p>
      <w:pPr>
        <w:numPr>
          <w:ilvl w:val="0"/>
          <w:numId w:val="1006"/>
        </w:numPr>
        <w:pStyle w:val="Compact"/>
      </w:pPr>
      <w:r>
        <w:t xml:space="preserve">Comparer</w:t>
      </w:r>
      <w:r>
        <w:t xml:space="preserve"> </w:t>
      </w:r>
      <w:r>
        <w:rPr>
          <w:bCs/>
          <w:b/>
        </w:rPr>
        <w:t xml:space="preserve">peu de devis, mais comparables</w:t>
      </w:r>
      <w:r>
        <w:t xml:space="preserve"> </w:t>
      </w:r>
      <w:r>
        <w:t xml:space="preserve">— pas recevoir 10 propositions hétérogènes.</w:t>
      </w:r>
    </w:p>
    <w:p>
      <w:pPr>
        <w:numPr>
          <w:ilvl w:val="0"/>
          <w:numId w:val="1006"/>
        </w:numPr>
        <w:pStyle w:val="Compact"/>
      </w:pPr>
      <w:r>
        <w:t xml:space="preserve">Réduire le risque d’arnaque, de mauvaise exécution et de surfacturation.</w:t>
      </w:r>
    </w:p>
    <w:p>
      <w:pPr>
        <w:numPr>
          <w:ilvl w:val="0"/>
          <w:numId w:val="1006"/>
        </w:numPr>
        <w:pStyle w:val="Compact"/>
      </w:pPr>
      <w:r>
        <w:t xml:space="preserve">Accéder à un</w:t>
      </w:r>
      <w:r>
        <w:t xml:space="preserve"> </w:t>
      </w:r>
      <w:r>
        <w:rPr>
          <w:bCs/>
          <w:b/>
        </w:rPr>
        <w:t xml:space="preserve">suivi après le chantier</w:t>
      </w:r>
      <w:r>
        <w:t xml:space="preserve"> </w:t>
      </w:r>
      <w:r>
        <w:t xml:space="preserve">en cas de problème.</w:t>
      </w:r>
    </w:p>
    <w:bookmarkEnd w:id="32"/>
    <w:bookmarkStart w:id="33" w:name="données-chiffrées-sur-les-craintes"/>
    <w:p>
      <w:pPr>
        <w:pStyle w:val="Heading4"/>
      </w:pPr>
      <w:r>
        <w:t xml:space="preserve">Données chiffrées sur les craintes</w:t>
      </w:r>
    </w:p>
    <w:p>
      <w:pPr>
        <w:pStyle w:val="FirstParagraph"/>
      </w:pPr>
      <w:r>
        <w:t xml:space="preserve">Le baromètre</w:t>
      </w:r>
      <w:r>
        <w:t xml:space="preserve"> </w:t>
      </w:r>
      <w:r>
        <w:rPr>
          <w:bCs/>
          <w:b/>
        </w:rPr>
        <w:t xml:space="preserve">MesDépanneurs / HomeServe 2024</w:t>
      </w:r>
      <w:r>
        <w:t xml:space="preserve"> </w:t>
      </w:r>
      <w:r>
        <w:t xml:space="preserve">indique 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88 %</w:t>
      </w:r>
      <w:r>
        <w:t xml:space="preserve"> </w:t>
      </w:r>
      <w:r>
        <w:t xml:space="preserve">des Français craignent le</w:t>
      </w:r>
      <w:r>
        <w:t xml:space="preserve"> </w:t>
      </w:r>
      <w:r>
        <w:rPr>
          <w:bCs/>
          <w:b/>
        </w:rPr>
        <w:t xml:space="preserve">manque de compétence</w:t>
      </w:r>
      <w:r>
        <w:t xml:space="preserve"> </w:t>
      </w:r>
      <w:r>
        <w:t xml:space="preserve">du professionnel.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+85 %</w:t>
      </w:r>
      <w:r>
        <w:t xml:space="preserve"> </w:t>
      </w:r>
      <w:r>
        <w:t xml:space="preserve">craignent une</w:t>
      </w:r>
      <w:r>
        <w:t xml:space="preserve"> </w:t>
      </w:r>
      <w:r>
        <w:rPr>
          <w:bCs/>
          <w:b/>
        </w:rPr>
        <w:t xml:space="preserve">augmentation de prix en cours d’intervention</w:t>
      </w:r>
      <w:r>
        <w:t xml:space="preserve"> </w:t>
      </w:r>
      <w:r>
        <w:t xml:space="preserve">ou l’absence de SAV.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47 % des 18–24 ans</w:t>
      </w:r>
      <w:r>
        <w:t xml:space="preserve"> </w:t>
      </w:r>
      <w:r>
        <w:t xml:space="preserve">jugent utile de passer par une plateforme de dépannage/travaux.</w:t>
      </w:r>
    </w:p>
    <w:p>
      <w:pPr>
        <w:pStyle w:val="BodyText"/>
      </w:pPr>
      <w:r>
        <w:t xml:space="preserve">L’étude</w:t>
      </w:r>
      <w:r>
        <w:t xml:space="preserve"> </w:t>
      </w:r>
      <w:r>
        <w:rPr>
          <w:bCs/>
          <w:b/>
        </w:rPr>
        <w:t xml:space="preserve">Houzz France 2024</w:t>
      </w:r>
      <w:r>
        <w:t xml:space="preserve"> </w:t>
      </w:r>
      <w:r>
        <w:t xml:space="preserve">montre que 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86 %</w:t>
      </w:r>
      <w:r>
        <w:t xml:space="preserve"> </w:t>
      </w:r>
      <w:r>
        <w:t xml:space="preserve">des propriétaires qui rénovent font appel à un professionnel.</w:t>
      </w:r>
      <w:r>
        <w:t xml:space="preserve"> </w:t>
      </w:r>
      <w:r>
        <w:t xml:space="preserve">- Le</w:t>
      </w:r>
      <w:r>
        <w:t xml:space="preserve"> </w:t>
      </w:r>
      <w:r>
        <w:rPr>
          <w:bCs/>
          <w:b/>
        </w:rPr>
        <w:t xml:space="preserve">temps de planification</w:t>
      </w:r>
      <w:r>
        <w:t xml:space="preserve"> </w:t>
      </w:r>
      <w:r>
        <w:t xml:space="preserve">dépasse largement le temps effectif des travaux.</w:t>
      </w:r>
      <w:r>
        <w:t xml:space="preserve"> </w:t>
      </w:r>
      <w:r>
        <w:t xml:space="preserve">- La</w:t>
      </w:r>
      <w:r>
        <w:t xml:space="preserve"> </w:t>
      </w:r>
      <w:r>
        <w:rPr>
          <w:bCs/>
          <w:b/>
        </w:rPr>
        <w:t xml:space="preserve">confiance</w:t>
      </w:r>
      <w:r>
        <w:t xml:space="preserve"> </w:t>
      </w:r>
      <w:r>
        <w:t xml:space="preserve">et la</w:t>
      </w:r>
      <w:r>
        <w:t xml:space="preserve"> </w:t>
      </w:r>
      <w:r>
        <w:rPr>
          <w:bCs/>
          <w:b/>
        </w:rPr>
        <w:t xml:space="preserve">preuve sociale</w:t>
      </w:r>
      <w:r>
        <w:t xml:space="preserve"> </w:t>
      </w:r>
      <w:r>
        <w:t xml:space="preserve">(avis, photos de réalisations) sont les premiers critères de sélection.</w:t>
      </w:r>
    </w:p>
    <w:bookmarkEnd w:id="33"/>
    <w:bookmarkStart w:id="34" w:name="synthèse-des-pain-points"/>
    <w:p>
      <w:pPr>
        <w:pStyle w:val="Heading4"/>
      </w:pPr>
      <w:r>
        <w:t xml:space="preserve">Synthèse des pain points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Pain 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Intensité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Implication produit Batilib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Trouver un artisan fiable et disponible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Profils vérifiés, disponibilité affichée, prise de RDV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Obtenir un devis clair et comparable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★★★★☆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Devis digital structuré, grille de prix indicatifs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Éviter les arnaques et les abandons de chantier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★★★★☆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Assurance décennale visible, badge vérification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Manque de transparence sur les prix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★★★★☆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Fourchettes de prix, devis normalisé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Difficulté à comparer plusieurs offres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★★★☆☆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2–3 artisans par demande, comparatif structuré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Incertitude sur les aides (MaPrimeRénov’…)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★★★☆☆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Guide aides intégré, badge RGE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Absence de suivi après travaux / SAV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★★★☆☆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Système de garantie / notation post-chantier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End w:id="35"/>
    <w:bookmarkEnd w:id="36"/>
    <w:bookmarkStart w:id="43" w:name="analyse-de-loffre-côté-professionnels"/>
    <w:p>
      <w:pPr>
        <w:pStyle w:val="Heading2"/>
      </w:pPr>
      <w:r>
        <w:t xml:space="preserve">3. Analyse de l’offre (côté professionnels)</w:t>
      </w:r>
    </w:p>
    <w:bookmarkStart w:id="37" w:name="Xb26a68202470d6cd928015283c26cb9898ade5e"/>
    <w:p>
      <w:pPr>
        <w:pStyle w:val="Heading3"/>
      </w:pPr>
      <w:r>
        <w:t xml:space="preserve">3.1 Comment les artisans trouvent-ils leurs clients aujourd’hui ?</w:t>
      </w:r>
    </w:p>
    <w:p>
      <w:pPr>
        <w:pStyle w:val="FirstParagraph"/>
      </w:pPr>
      <w:r>
        <w:t xml:space="preserve">Le marché côté offre est également dominé par les canaux informels et peu scalables 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 estimée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Bouche-à-oreille / réseau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70–80 %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Canal historique, très efficace mais peu scalable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Clients récurrents / fidèles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20–30 %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Fort chez les artisans établis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Panneaux de chantier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10–20 %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Surtout en périurbain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Site internet personnel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10–15 %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Souvent peu optimisé, pas mis à jour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Plateformes de leads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10–15 %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 hausse, mais méfiance forte sur la qualité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Réseaux sociaux</w:t>
            </w:r>
            <w:r>
              <w:t xml:space="preserve"> </w:t>
            </w:r>
            <w:r>
              <w:t xml:space="preserve">(Facebook, Instagram)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8–12 %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 hausse chez les jeunes artisans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Pages jaunes / annuaires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3–5 %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 déclin marqué</w:t>
            </w:r>
          </w:p>
        </w:tc>
      </w:tr>
    </w:tbl>
    <w:p>
      <w:pPr>
        <w:pStyle w:val="BodyText"/>
      </w:pPr>
      <w:r>
        <w:rPr>
          <w:bCs/>
          <w:b/>
        </w:rPr>
        <w:t xml:space="preserve">Lecture pour Batilib :</w:t>
      </w:r>
      <w:r>
        <w:t xml:space="preserve"> </w:t>
      </w:r>
      <w:r>
        <w:t xml:space="preserve">les artisans qui cherchent à développer leur activité (ceux en croissance ou qui ont des créneaux disponibles) sont les plus réceptifs à une plateforme. Ceux dont le carnet de commandes est plein n’en ont pas besoin à court terme — c’est le segment à activer lors des ralentissements saisonniers.</w:t>
      </w:r>
    </w:p>
    <w:bookmarkEnd w:id="37"/>
    <w:bookmarkStart w:id="42" w:name="pain-points-des-artisans"/>
    <w:p>
      <w:pPr>
        <w:pStyle w:val="Heading3"/>
      </w:pPr>
      <w:r>
        <w:t xml:space="preserve">3.2 Pain points des artisans</w:t>
      </w:r>
    </w:p>
    <w:bookmarkStart w:id="38" w:name="problèmes-opérationnels"/>
    <w:p>
      <w:pPr>
        <w:pStyle w:val="Heading4"/>
      </w:pPr>
      <w:r>
        <w:t xml:space="preserve">Problèmes opérationnels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Leads de mauvaise qualité</w:t>
      </w:r>
      <w:r>
        <w:t xml:space="preserve"> </w:t>
      </w:r>
      <w:r>
        <w:t xml:space="preserve">: demandes floues, sans budget défini, hors zone, ou multi-diffusées à 5+ artisans simultanément.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Coût d’acquisition imprévisible</w:t>
      </w:r>
      <w:r>
        <w:t xml:space="preserve"> </w:t>
      </w:r>
      <w:r>
        <w:t xml:space="preserve">: payer pour un lead sans garantie de retour génère de la frustration et du churn.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Temps perdu</w:t>
      </w:r>
      <w:r>
        <w:t xml:space="preserve"> </w:t>
      </w:r>
      <w:r>
        <w:t xml:space="preserve">: se déplacer pour un devis non converti est un coût direct dans un secteur à faible marge.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Instabilité des aides publiques</w:t>
      </w:r>
      <w:r>
        <w:t xml:space="preserve"> </w:t>
      </w:r>
      <w:r>
        <w:t xml:space="preserve">: les fluctuations de MaPrimeRénov’ créent de l’incertitude sur certains marchés (isolation, pompe à chaleur…).</w:t>
      </w:r>
    </w:p>
    <w:bookmarkEnd w:id="38"/>
    <w:bookmarkStart w:id="39" w:name="Xadd26b7170c8d4eb7c381ee6ee2df6f7ea10e50"/>
    <w:p>
      <w:pPr>
        <w:pStyle w:val="Heading4"/>
      </w:pPr>
      <w:r>
        <w:t xml:space="preserve">Problèmes de visibilité et réputation digitale</w:t>
      </w:r>
    </w:p>
    <w:p>
      <w:pPr>
        <w:numPr>
          <w:ilvl w:val="0"/>
          <w:numId w:val="1008"/>
        </w:numPr>
        <w:pStyle w:val="Compact"/>
      </w:pPr>
      <w:r>
        <w:t xml:space="preserve">La plupart des artisans n’ont pas de présence en ligne structurée.</w:t>
      </w:r>
    </w:p>
    <w:p>
      <w:pPr>
        <w:numPr>
          <w:ilvl w:val="0"/>
          <w:numId w:val="1008"/>
        </w:numPr>
        <w:pStyle w:val="Compact"/>
      </w:pPr>
      <w:r>
        <w:t xml:space="preserve">Collecter des avis en ligne est perçu comme complexe et chronophage.</w:t>
      </w:r>
    </w:p>
    <w:p>
      <w:pPr>
        <w:numPr>
          <w:ilvl w:val="0"/>
          <w:numId w:val="1008"/>
        </w:numPr>
        <w:pStyle w:val="Compact"/>
      </w:pPr>
      <w:r>
        <w:t xml:space="preserve">Les TPE n’ont pas de budget ou de compétences pour gérer une page Google My Business, un site web et des réseaux sociaux.</w:t>
      </w:r>
    </w:p>
    <w:bookmarkEnd w:id="39"/>
    <w:bookmarkStart w:id="40" w:name="problèmes-financiers-et-administratifs"/>
    <w:p>
      <w:pPr>
        <w:pStyle w:val="Heading4"/>
      </w:pPr>
      <w:r>
        <w:t xml:space="preserve">Problèmes financiers et administratifs</w:t>
      </w:r>
    </w:p>
    <w:p>
      <w:pPr>
        <w:numPr>
          <w:ilvl w:val="0"/>
          <w:numId w:val="1009"/>
        </w:numPr>
        <w:pStyle w:val="Compact"/>
      </w:pPr>
      <w:r>
        <w:t xml:space="preserve">Délais de paiement longs, gestion des acomptes complexe.</w:t>
      </w:r>
    </w:p>
    <w:p>
      <w:pPr>
        <w:numPr>
          <w:ilvl w:val="0"/>
          <w:numId w:val="1009"/>
        </w:numPr>
        <w:pStyle w:val="Compact"/>
      </w:pPr>
      <w:r>
        <w:t xml:space="preserve">Suivi de chantier et devis : encore très manuels (papier, Excel, WhatsApp).</w:t>
      </w:r>
    </w:p>
    <w:p>
      <w:pPr>
        <w:numPr>
          <w:ilvl w:val="0"/>
          <w:numId w:val="1009"/>
        </w:numPr>
        <w:pStyle w:val="Compact"/>
      </w:pPr>
      <w:r>
        <w:t xml:space="preserve">Difficulté à gérer les pics et les creux d’activité.</w:t>
      </w:r>
    </w:p>
    <w:bookmarkEnd w:id="40"/>
    <w:bookmarkStart w:id="41" w:name="synthèse-des-pain-points-artisans"/>
    <w:p>
      <w:pPr>
        <w:pStyle w:val="Heading4"/>
      </w:pPr>
      <w:r>
        <w:t xml:space="preserve">Synthèse des pain points artisans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Pain 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Intensité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Réponse Batilib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Leads trop vagues ou non qualifiés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Qualification stricte avant diffusion, max 3 artisans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Coût d’acquisition trop élevé / imprévisible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Politique de crédit/remboursement sous 72h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Manque de visibilité digitale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★★★★☆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Profil riche : photos, avis, spécialités, badge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 d’outil simple pour gérer les devis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★★★☆☆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Devis digital structuré intégré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Difficulté à collecter des avis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★★★☆☆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Import et relance automatisée des avis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Incertitude sur les aides (RGE, MaPrimeRénov’)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★★★☆☆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Mise à jour régulière, badge RGE affiché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End w:id="42"/>
    <w:bookmarkEnd w:id="43"/>
    <w:bookmarkStart w:id="47" w:name="analyse-concurrentielle"/>
    <w:p>
      <w:pPr>
        <w:pStyle w:val="Heading2"/>
      </w:pPr>
      <w:r>
        <w:t xml:space="preserve">4. Analyse concurrentielle</w:t>
      </w:r>
    </w:p>
    <w:bookmarkStart w:id="44" w:name="cartographie-des-acteurs"/>
    <w:p>
      <w:pPr>
        <w:pStyle w:val="Heading3"/>
      </w:pPr>
      <w:r>
        <w:t xml:space="preserve">4.1 Cartographie des acteurs</w:t>
      </w:r>
    </w:p>
    <w:p>
      <w:pPr>
        <w:pStyle w:val="FirstParagraph"/>
      </w:pPr>
      <w:r>
        <w:t xml:space="preserve">Le marché français et international de la mise en relation pour le bâtiment se découpe en trois familles 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Marketplaces de leads</w:t>
      </w:r>
      <w:r>
        <w:t xml:space="preserve"> </w:t>
      </w:r>
      <w:r>
        <w:t xml:space="preserve">: Travaux.com, Bark, Angi, Habitissimo, Hellocasa.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SaaS + annuaire + média</w:t>
      </w:r>
      <w:r>
        <w:t xml:space="preserve"> </w:t>
      </w:r>
      <w:r>
        <w:t xml:space="preserve">: Houzz.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Réseaux qualifiés / opérés</w:t>
      </w:r>
      <w:r>
        <w:t xml:space="preserve"> </w:t>
      </w:r>
      <w:r>
        <w:t xml:space="preserve">: MesBonsPros, HomeServe, MesDépanneurs.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Assistants administratifs</w:t>
      </w:r>
      <w:r>
        <w:t xml:space="preserve"> </w:t>
      </w:r>
      <w:r>
        <w:t xml:space="preserve">: MesAllocs (orientation aides sociales + travaux).</w:t>
      </w:r>
    </w:p>
    <w:bookmarkEnd w:id="44"/>
    <w:bookmarkStart w:id="45" w:name="tableau-comparatif-des-concurrents"/>
    <w:p>
      <w:pPr>
        <w:pStyle w:val="Heading3"/>
      </w:pPr>
      <w:r>
        <w:t xml:space="preserve">4.2 Tableau comparatif des concurrents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Concurrent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Modèle économique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Positionnement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Faiblesses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Houzz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Freemium + SaaS pro (119 €/mois en annuel) + ad packs (dès 299 €/mois)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Inspiration + annuaire + logiciel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Forte marque, portfolios visuels, bon pour architectes et designers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Peu orienté matching local, friction pour artisans terrain peu digitalisés, coût élevé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Travaux.com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Marketplace de projets, paiement à la mise en relation (1 à 99 € HT/projet, recharge 150 € HT/mois)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Généraliste bâtiment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Marque connue, volume, ancienneté, simplicité côté particulier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Leads peu différenciés et multi-diffusés, confiance artisans fragile, modèle</w:t>
            </w:r>
            <w:r>
              <w:t xml:space="preserve"> </w:t>
            </w:r>
            <w:r>
              <w:t xml:space="preserve">“</w:t>
            </w:r>
            <w:r>
              <w:t xml:space="preserve">pay before win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Habitissimo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Annuaire pro + contenu SEO (estimations budgétaires, conseils)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Contenu + devis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Fort moteur SEO, bonne estimation budgétaire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Plus un media qu’un moteur de conversion, peu différenciant sur l’opérationnel local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Hellocasa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Marketplace de leads, présente en France et Espagne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Rénovation résidentielle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Spécialisation rénovation, bonne 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Peu de notoriété en France, couverture géographique limitée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MesAllocs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Plateforme d’orientation vers aides sociales + services associés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Accompagnement MaPrimeRénov’ et aides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Bonne connaissance des dispositifs d’aide, confiance utilisateurs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 un moteur de mise en relation artisans au sens strict, usage très spécialisé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MesBonsPros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Réseau qualifié semi-opéré, logique d’intermédiation encadrée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Réseau vérifié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Meilleure perception qualité, rassurant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Difficile à scaler, faible couverture nationale, opérations lourdes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Angi (US)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Mix publicité + leads + abonnements pros + services transactionnels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Marketplace généraliste 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Référence de catégorie, volume, apprentissage avancé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Résultats en baisse (division Ads and Leads en recul dans l’annual report 2024), prouve la fragilité d’un pur modèle de volume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Crédits d’accès aux leads + abonnements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Horizontal multi-catégories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Simple, scalable, rapide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Peu spécialisé bâtiment, forte pression ROI côté pro, crédits qui expirent créent de la défiance</w:t>
            </w:r>
          </w:p>
        </w:tc>
      </w:tr>
    </w:tbl>
    <w:bookmarkEnd w:id="45"/>
    <w:bookmarkStart w:id="46" w:name="Xc927e06e317b14726d320e19854b8d912026220"/>
    <w:p>
      <w:pPr>
        <w:pStyle w:val="Heading3"/>
      </w:pPr>
      <w:r>
        <w:t xml:space="preserve">4.3 Ce que Batilib fait différemment : l’angle « Doctolib du bâtiment »</w:t>
      </w:r>
    </w:p>
    <w:p>
      <w:pPr>
        <w:pStyle w:val="FirstParagraph"/>
      </w:pPr>
      <w:r>
        <w:t xml:space="preserve">Doctolib a transformé la prise de rendez-vous médicale en France en résolvant un problème simple : trouver un médecin disponible, de confiance, et prendre rendez-vous en 30 secondes. Batilib transpose ce modèle au bâtiment.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Platformes classiques (Travaux.com, Bark…)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Batilib (angle Doctolib)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Profils artisans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Peu vérifiés, peu structurés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Vérification SIRET, assurance décennale, RGE, zone d’intervention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Prise de rendez-vous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Simple contact / 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RDV agenda intégré, confirmation automatisée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Devis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Externe au process, non normalisé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Devis digital structuré via la plateforme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Avis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Auto-collectés, souvent peu certifiés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Avis certifiés post-chantier uniquement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Nombre d’artisans présentés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5–10 par demande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2–3, matching précis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Qualification demande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Formulaire basique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Brief structuré (type, budget, photos, urgence, RGE)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Transparence prix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Fourchette indicative, grille tarifaire type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Confiance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Faible, anxiété forte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Signal de confiance à chaque étape du parcours</w:t>
            </w:r>
          </w:p>
        </w:tc>
      </w:tr>
    </w:tbl>
    <w:p>
      <w:pPr>
        <w:pStyle w:val="BodyText"/>
      </w:pPr>
      <w:r>
        <w:rPr>
          <w:bCs/>
          <w:b/>
        </w:rPr>
        <w:t xml:space="preserve">Le slogan opérationnel 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Réservez un artisan vérifié comme vous prenez un rendez-vous médical.</w:t>
      </w:r>
      <w:r>
        <w:rPr>
          <w:iCs/>
          <w:i/>
        </w:rPr>
        <w:t xml:space="preserve">”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1" w:name="opportunités-tendances"/>
    <w:p>
      <w:pPr>
        <w:pStyle w:val="Heading2"/>
      </w:pPr>
      <w:r>
        <w:t xml:space="preserve">5. Opportunités &amp; tendances</w:t>
      </w:r>
    </w:p>
    <w:bookmarkStart w:id="48" w:name="X637fdd1fded8c415fc1505e0def7b3b94d260db"/>
    <w:p>
      <w:pPr>
        <w:pStyle w:val="Heading3"/>
      </w:pPr>
      <w:r>
        <w:t xml:space="preserve">5.1 Rénovation énergétique : un marché en pleine transformation</w:t>
      </w:r>
    </w:p>
    <w:p>
      <w:pPr>
        <w:pStyle w:val="FirstParagraph"/>
      </w:pPr>
      <w:r>
        <w:t xml:space="preserve">Les obligations réglementaires créent une demande structurelle 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RE2020</w:t>
      </w:r>
      <w:r>
        <w:t xml:space="preserve"> </w:t>
      </w:r>
      <w:r>
        <w:t xml:space="preserve">: tous les bâtiments neufs doivent respecter des exigences énergétiques et carbone renforcées depuis 2022.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MaPrimeRénov’</w:t>
      </w:r>
      <w:r>
        <w:t xml:space="preserve"> </w:t>
      </w:r>
      <w:r>
        <w:t xml:space="preserve">: 3,77 Md€ d’aides distribuées par l’Anah en 2024, pour 7,34 Md€ de travaux générés.</w:t>
      </w:r>
    </w:p>
    <w:p>
      <w:pPr>
        <w:numPr>
          <w:ilvl w:val="0"/>
          <w:numId w:val="1011"/>
        </w:numPr>
        <w:pStyle w:val="Compact"/>
      </w:pPr>
      <w:r>
        <w:t xml:space="preserve">L’</w:t>
      </w:r>
      <w:r>
        <w:rPr>
          <w:bCs/>
          <w:b/>
        </w:rPr>
        <w:t xml:space="preserve">interdiction progressive de louer les passoires énergétiques</w:t>
      </w:r>
      <w:r>
        <w:t xml:space="preserve"> </w:t>
      </w:r>
      <w:r>
        <w:t xml:space="preserve">(DPE F et G) crée une pression forte sur les propriétaires bailleurs.</w:t>
      </w:r>
    </w:p>
    <w:p>
      <w:pPr>
        <w:numPr>
          <w:ilvl w:val="0"/>
          <w:numId w:val="1011"/>
        </w:numPr>
        <w:pStyle w:val="Compact"/>
      </w:pPr>
      <w:r>
        <w:t xml:space="preserve">L’</w:t>
      </w:r>
      <w:r>
        <w:rPr>
          <w:bCs/>
          <w:b/>
        </w:rPr>
        <w:t xml:space="preserve">objectif national</w:t>
      </w:r>
      <w:r>
        <w:t xml:space="preserve"> </w:t>
      </w:r>
      <w:r>
        <w:t xml:space="preserve">: rénover 500 000 logements par an au niveau BBC-compatible.</w:t>
      </w:r>
    </w:p>
    <w:p>
      <w:pPr>
        <w:pStyle w:val="FirstParagraph"/>
      </w:pPr>
      <w:r>
        <w:rPr>
          <w:bCs/>
          <w:b/>
        </w:rPr>
        <w:t xml:space="preserve">Opportunité Batilib :</w:t>
      </w:r>
      <w:r>
        <w:t xml:space="preserve"> </w:t>
      </w:r>
      <w:r>
        <w:t xml:space="preserve">une verticale dédiée</w:t>
      </w:r>
      <w:r>
        <w:t xml:space="preserve"> </w:t>
      </w:r>
      <w:r>
        <w:t xml:space="preserve">“</w:t>
      </w:r>
      <w:r>
        <w:t xml:space="preserve">rénovation énergétique</w:t>
      </w:r>
      <w:r>
        <w:t xml:space="preserve">”</w:t>
      </w:r>
      <w:r>
        <w:t xml:space="preserve"> </w:t>
      </w:r>
      <w:r>
        <w:t xml:space="preserve">— filtrage RGE, information sur les aides, parcours spécialisé — peut capter une demande à fort potentiel et créer une différenciation forte face aux généralistes.</w:t>
      </w:r>
    </w:p>
    <w:bookmarkEnd w:id="48"/>
    <w:bookmarkStart w:id="49" w:name="Xe5649db2c6624f52c1b56b23fc602266f0da692"/>
    <w:p>
      <w:pPr>
        <w:pStyle w:val="Heading3"/>
      </w:pPr>
      <w:r>
        <w:t xml:space="preserve">5.2 Digitalisation du secteur : une transition encore immature</w:t>
      </w:r>
    </w:p>
    <w:p>
      <w:pPr>
        <w:pStyle w:val="FirstParagraph"/>
      </w:pPr>
      <w:r>
        <w:t xml:space="preserve">Le bâtiment est l’un des secteurs les</w:t>
      </w:r>
      <w:r>
        <w:t xml:space="preserve"> </w:t>
      </w:r>
      <w:r>
        <w:rPr>
          <w:bCs/>
          <w:b/>
        </w:rPr>
        <w:t xml:space="preserve">moins digitalisés</w:t>
      </w:r>
      <w:r>
        <w:t xml:space="preserve"> </w:t>
      </w:r>
      <w:r>
        <w:t xml:space="preserve">de l’économie française 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Moins de 30 %</w:t>
      </w:r>
      <w:r>
        <w:t xml:space="preserve"> </w:t>
      </w:r>
      <w:r>
        <w:t xml:space="preserve">des artisans ont un site internet actif et à jour.</w:t>
      </w:r>
    </w:p>
    <w:p>
      <w:pPr>
        <w:numPr>
          <w:ilvl w:val="0"/>
          <w:numId w:val="1012"/>
        </w:numPr>
        <w:pStyle w:val="Compact"/>
      </w:pPr>
      <w:r>
        <w:t xml:space="preserve">La facturation et les devis sont encore majoritairement réalisés sur papier ou Excel dans les TPE.</w:t>
      </w:r>
    </w:p>
    <w:p>
      <w:pPr>
        <w:numPr>
          <w:ilvl w:val="0"/>
          <w:numId w:val="1012"/>
        </w:numPr>
        <w:pStyle w:val="Compact"/>
      </w:pPr>
      <w:r>
        <w:t xml:space="preserve">Les logiciels de gestion (CRM, agenda, devis) commencent à se diffuser mais restent marginaux chez les très petites structures.</w:t>
      </w:r>
    </w:p>
    <w:p>
      <w:pPr>
        <w:numPr>
          <w:ilvl w:val="0"/>
          <w:numId w:val="1012"/>
        </w:numPr>
        <w:pStyle w:val="Compact"/>
      </w:pPr>
      <w:r>
        <w:t xml:space="preserve">L’essor des outils SaaS comme</w:t>
      </w:r>
      <w:r>
        <w:t xml:space="preserve"> </w:t>
      </w:r>
      <w:r>
        <w:rPr>
          <w:bCs/>
          <w:b/>
        </w:rPr>
        <w:t xml:space="preserve">Obat</w:t>
      </w:r>
      <w:r>
        <w:t xml:space="preserve">,</w:t>
      </w:r>
      <w:r>
        <w:t xml:space="preserve"> </w:t>
      </w:r>
      <w:r>
        <w:rPr>
          <w:bCs/>
          <w:b/>
        </w:rPr>
        <w:t xml:space="preserve">Onfly</w:t>
      </w:r>
      <w:r>
        <w:t xml:space="preserve">,</w:t>
      </w:r>
      <w:r>
        <w:t xml:space="preserve"> </w:t>
      </w:r>
      <w:r>
        <w:rPr>
          <w:bCs/>
          <w:b/>
        </w:rPr>
        <w:t xml:space="preserve">Organilog</w:t>
      </w:r>
      <w:r>
        <w:t xml:space="preserve"> </w:t>
      </w:r>
      <w:r>
        <w:t xml:space="preserve">ou</w:t>
      </w:r>
      <w:r>
        <w:t xml:space="preserve"> </w:t>
      </w:r>
      <w:r>
        <w:rPr>
          <w:bCs/>
          <w:b/>
        </w:rPr>
        <w:t xml:space="preserve">Evoliz</w:t>
      </w:r>
      <w:r>
        <w:t xml:space="preserve"> </w:t>
      </w:r>
      <w:r>
        <w:t xml:space="preserve">montre que les artisans commencent à s’équiper — mais ils cherchent des solutions simples et peu chères.</w:t>
      </w:r>
    </w:p>
    <w:p>
      <w:pPr>
        <w:pStyle w:val="FirstParagraph"/>
      </w:pPr>
      <w:r>
        <w:rPr>
          <w:bCs/>
          <w:b/>
        </w:rPr>
        <w:t xml:space="preserve">Opportunité Batilib :</w:t>
      </w:r>
      <w:r>
        <w:t xml:space="preserve"> </w:t>
      </w:r>
      <w:r>
        <w:t xml:space="preserve">en intégrant un mini-CRM, un outil de devis digital et une gestion d’agenda directement dans la plateforme, Batilib peut devenir un</w:t>
      </w:r>
      <w:r>
        <w:t xml:space="preserve"> </w:t>
      </w:r>
      <w:r>
        <w:rPr>
          <w:bCs/>
          <w:b/>
        </w:rPr>
        <w:t xml:space="preserve">outil quotidien</w:t>
      </w:r>
      <w:r>
        <w:t xml:space="preserve"> </w:t>
      </w:r>
      <w:r>
        <w:t xml:space="preserve">pour les artisans — pas seulement un canal d’acquisition. C’est le modèle qui crée de la rétention et réduit le churn.</w:t>
      </w:r>
    </w:p>
    <w:bookmarkEnd w:id="49"/>
    <w:bookmarkStart w:id="50" w:name="X88ab581fa300c8eae19068682582d45d22d3c6f"/>
    <w:p>
      <w:pPr>
        <w:pStyle w:val="Heading3"/>
      </w:pPr>
      <w:r>
        <w:t xml:space="preserve">5.3 Confiance et transparence comme différenciateur durable</w:t>
      </w:r>
    </w:p>
    <w:p>
      <w:pPr>
        <w:pStyle w:val="FirstParagraph"/>
      </w:pPr>
      <w:r>
        <w:t xml:space="preserve">La confiance est le vrai problème non résolu du marché :</w:t>
      </w:r>
    </w:p>
    <w:p>
      <w:pPr>
        <w:numPr>
          <w:ilvl w:val="0"/>
          <w:numId w:val="1013"/>
        </w:numPr>
        <w:pStyle w:val="Compact"/>
      </w:pPr>
      <w:r>
        <w:t xml:space="preserve">Le secteur du bâtiment est l’un des premiers en termes de</w:t>
      </w:r>
      <w:r>
        <w:t xml:space="preserve"> </w:t>
      </w:r>
      <w:r>
        <w:rPr>
          <w:bCs/>
          <w:b/>
        </w:rPr>
        <w:t xml:space="preserve">litiges de consommation</w:t>
      </w:r>
      <w:r>
        <w:t xml:space="preserve"> </w:t>
      </w:r>
      <w:r>
        <w:t xml:space="preserve">signalés à la DGCCRF.</w:t>
      </w:r>
    </w:p>
    <w:p>
      <w:pPr>
        <w:numPr>
          <w:ilvl w:val="0"/>
          <w:numId w:val="1013"/>
        </w:numPr>
        <w:pStyle w:val="Compact"/>
      </w:pPr>
      <w:r>
        <w:t xml:space="preserve">Les escroqueries liées aux</w:t>
      </w:r>
      <w:r>
        <w:t xml:space="preserve"> </w:t>
      </w:r>
      <w:r>
        <w:t xml:space="preserve">“</w:t>
      </w:r>
      <w:r>
        <w:t xml:space="preserve">faux artisans</w:t>
      </w:r>
      <w:r>
        <w:t xml:space="preserve">”</w:t>
      </w:r>
      <w:r>
        <w:t xml:space="preserve"> </w:t>
      </w:r>
      <w:r>
        <w:t xml:space="preserve">(notamment sur la rénovation énergétique subventionnée) font régulièrement l’objet de communications des autorités.</w:t>
      </w:r>
    </w:p>
    <w:p>
      <w:pPr>
        <w:numPr>
          <w:ilvl w:val="0"/>
          <w:numId w:val="1013"/>
        </w:numPr>
        <w:pStyle w:val="Compact"/>
      </w:pPr>
      <w:r>
        <w:t xml:space="preserve">Les particuliers ont peur et cherchent des</w:t>
      </w:r>
      <w:r>
        <w:t xml:space="preserve"> </w:t>
      </w:r>
      <w:r>
        <w:rPr>
          <w:bCs/>
          <w:b/>
        </w:rPr>
        <w:t xml:space="preserve">garanties tangibles</w:t>
      </w:r>
      <w:r>
        <w:t xml:space="preserve"> </w:t>
      </w:r>
      <w:r>
        <w:t xml:space="preserve">avant de confier des travaux à un inconnu.</w:t>
      </w:r>
    </w:p>
    <w:p>
      <w:pPr>
        <w:pStyle w:val="FirstParagraph"/>
      </w:pPr>
      <w:r>
        <w:t xml:space="preserve">La</w:t>
      </w:r>
      <w:r>
        <w:t xml:space="preserve"> </w:t>
      </w:r>
      <w:r>
        <w:rPr>
          <w:bCs/>
          <w:b/>
        </w:rPr>
        <w:t xml:space="preserve">confiance n’est pas un nice-to-have</w:t>
      </w:r>
      <w:r>
        <w:t xml:space="preserve"> </w:t>
      </w:r>
      <w:r>
        <w:t xml:space="preserve">: c’est le pilier stratégique qui justifie l’existence de Batilib. Chaque fonctionnalité doit être pensée à travers ce prisme :</w:t>
      </w:r>
    </w:p>
    <w:p>
      <w:pPr>
        <w:numPr>
          <w:ilvl w:val="0"/>
          <w:numId w:val="1014"/>
        </w:numPr>
        <w:pStyle w:val="Compact"/>
      </w:pPr>
      <w:r>
        <w:t xml:space="preserve">Badge</w:t>
      </w:r>
      <w:r>
        <w:t xml:space="preserve"> </w:t>
      </w:r>
      <w:r>
        <w:t xml:space="preserve">“</w:t>
      </w:r>
      <w:r>
        <w:t xml:space="preserve">Artisan vérifié</w:t>
      </w:r>
      <w:r>
        <w:t xml:space="preserve">”</w:t>
      </w:r>
      <w:r>
        <w:t xml:space="preserve"> </w:t>
      </w:r>
      <w:r>
        <w:t xml:space="preserve">avec SIRET actif, assurance décennale à jour, RGE si applicable.</w:t>
      </w:r>
    </w:p>
    <w:p>
      <w:pPr>
        <w:numPr>
          <w:ilvl w:val="0"/>
          <w:numId w:val="1014"/>
        </w:numPr>
        <w:pStyle w:val="Compact"/>
      </w:pPr>
      <w:r>
        <w:t xml:space="preserve">Avis</w:t>
      </w:r>
      <w:r>
        <w:t xml:space="preserve"> </w:t>
      </w:r>
      <w:r>
        <w:rPr>
          <w:bCs/>
          <w:b/>
        </w:rPr>
        <w:t xml:space="preserve">certifiés post-chantier uniquement</w:t>
      </w:r>
      <w:r>
        <w:t xml:space="preserve"> </w:t>
      </w:r>
      <w:r>
        <w:t xml:space="preserve">(pas d’auto-rédaction).</w:t>
      </w:r>
    </w:p>
    <w:p>
      <w:pPr>
        <w:numPr>
          <w:ilvl w:val="0"/>
          <w:numId w:val="1014"/>
        </w:numPr>
        <w:pStyle w:val="Compact"/>
      </w:pPr>
      <w:r>
        <w:t xml:space="preserve">Prise de RDV avec confirmation automatisée (signal de sérieux).</w:t>
      </w:r>
    </w:p>
    <w:p>
      <w:pPr>
        <w:numPr>
          <w:ilvl w:val="0"/>
          <w:numId w:val="1014"/>
        </w:numPr>
        <w:pStyle w:val="Compact"/>
      </w:pPr>
      <w:r>
        <w:t xml:space="preserve">Politique de remboursement en cas de lead invalide.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9" w:name="segments-cibles-prioritaires"/>
    <w:p>
      <w:pPr>
        <w:pStyle w:val="Heading2"/>
      </w:pPr>
      <w:r>
        <w:t xml:space="preserve">6. Segments cibles prioritaires</w:t>
      </w:r>
    </w:p>
    <w:bookmarkStart w:id="54" w:name="Xfe3a2fd64898eb134ac28c6f790ab4266d8ab79"/>
    <w:p>
      <w:pPr>
        <w:pStyle w:val="Heading3"/>
      </w:pPr>
      <w:r>
        <w:t xml:space="preserve">6.1 Côté offre : quels artisans recruter en premier ?</w:t>
      </w:r>
    </w:p>
    <w:p>
      <w:pPr>
        <w:pStyle w:val="FirstParagraph"/>
      </w:pPr>
      <w:r>
        <w:t xml:space="preserve">Batilib ne doit pas essayer d’adresser</w:t>
      </w:r>
      <w:r>
        <w:t xml:space="preserve"> </w:t>
      </w:r>
      <w:r>
        <w:t xml:space="preserve">“</w:t>
      </w:r>
      <w:r>
        <w:t xml:space="preserve">tous les pros du bâtiment</w:t>
      </w:r>
      <w:r>
        <w:t xml:space="preserve">”</w:t>
      </w:r>
      <w:r>
        <w:t xml:space="preserve"> </w:t>
      </w:r>
      <w:r>
        <w:t xml:space="preserve">dès le lancement. Le bon wedge est précis :</w:t>
      </w:r>
    </w:p>
    <w:p>
      <w:pPr>
        <w:pStyle w:val="BodyText"/>
      </w:pPr>
      <w:r>
        <w:rPr>
          <w:bCs/>
          <w:b/>
        </w:rPr>
        <w:t xml:space="preserve">Cible idéale phase 1 :</w:t>
      </w:r>
      <w:r>
        <w:t xml:space="preserve"> </w:t>
      </w:r>
      <w:r>
        <w:t xml:space="preserve">artisans indépendants et TPE (1 à 10 salariés), spécialisés en rénovation résidentielle, intervenant dans un rayon local limité, avec un besoin d’acquisition commerciale réel et une capacité de réponse rapide (téléphone, WhatsApp, devis sous 24–48h).</w:t>
      </w:r>
    </w:p>
    <w:bookmarkStart w:id="52" w:name="métiers-prioritaires-phase-1"/>
    <w:p>
      <w:pPr>
        <w:pStyle w:val="Heading4"/>
      </w:pPr>
      <w:r>
        <w:t xml:space="preserve">Métiers prioritaires — Phase 1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Métier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Pourquoi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Plomberie / chauffage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Forte demande récurrente, urgences fréquentes, ticket moyen élevé (~2 000–8 000 €)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Électricité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Obligatoire normatif, demandes précises, RGE possible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Peinture / sols / finitions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Très fréquent, projets de courte durée, facile à qualifier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Salle de bain / cuisine rénovation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Ticket moyen important (~5 000–20 000 €), demande croissante</w:t>
            </w:r>
          </w:p>
        </w:tc>
      </w:tr>
    </w:tbl>
    <w:bookmarkEnd w:id="52"/>
    <w:bookmarkStart w:id="53" w:name="métiers-phase-2-618-mois"/>
    <w:p>
      <w:pPr>
        <w:pStyle w:val="Heading4"/>
      </w:pPr>
      <w:r>
        <w:t xml:space="preserve">Métiers phase 2 (6–18 mois)</w:t>
      </w:r>
    </w:p>
    <w:p>
      <w:pPr>
        <w:numPr>
          <w:ilvl w:val="0"/>
          <w:numId w:val="1015"/>
        </w:numPr>
        <w:pStyle w:val="Compact"/>
      </w:pPr>
      <w:r>
        <w:t xml:space="preserve">Isolation / fenêtres / couverture (lié rénovation énergétique).</w:t>
      </w:r>
    </w:p>
    <w:p>
      <w:pPr>
        <w:numPr>
          <w:ilvl w:val="0"/>
          <w:numId w:val="1015"/>
        </w:numPr>
        <w:pStyle w:val="Compact"/>
      </w:pPr>
      <w:r>
        <w:t xml:space="preserve">Maçonnerie légère / extension.</w:t>
      </w:r>
    </w:p>
    <w:p>
      <w:pPr>
        <w:numPr>
          <w:ilvl w:val="0"/>
          <w:numId w:val="1015"/>
        </w:numPr>
        <w:pStyle w:val="Compact"/>
      </w:pPr>
      <w:r>
        <w:t xml:space="preserve">Architectes et maîtres d’œuvre.</w:t>
      </w:r>
    </w:p>
    <w:p>
      <w:pPr>
        <w:numPr>
          <w:ilvl w:val="0"/>
          <w:numId w:val="1015"/>
        </w:numPr>
        <w:pStyle w:val="Compact"/>
      </w:pPr>
      <w:r>
        <w:t xml:space="preserve">Entreprises générales (rénovation globale).</w:t>
      </w:r>
    </w:p>
    <w:bookmarkEnd w:id="53"/>
    <w:bookmarkEnd w:id="54"/>
    <w:bookmarkStart w:id="57" w:name="côté-demande-quels-particuliers-attirer"/>
    <w:p>
      <w:pPr>
        <w:pStyle w:val="Heading3"/>
      </w:pPr>
      <w:r>
        <w:t xml:space="preserve">6.2 Côté demande : quels particuliers attirer ?</w:t>
      </w:r>
    </w:p>
    <w:p>
      <w:pPr>
        <w:pStyle w:val="FirstParagraph"/>
      </w:pPr>
      <w:r>
        <w:rPr>
          <w:bCs/>
          <w:b/>
        </w:rPr>
        <w:t xml:space="preserve">Cible idéale :</w:t>
      </w:r>
      <w:r>
        <w:t xml:space="preserve"> </w:t>
      </w:r>
      <w:r>
        <w:t xml:space="preserve">propriétaires occupants et bailleurs, ménages urbains/périurbains, projets entre 1 500 € et 25 000 €.</w:t>
      </w:r>
    </w:p>
    <w:bookmarkStart w:id="55" w:name="cas-dusage-prioritaires"/>
    <w:p>
      <w:pPr>
        <w:pStyle w:val="Heading4"/>
      </w:pPr>
      <w:r>
        <w:t xml:space="preserve">Cas d’usage prioritaires</w:t>
      </w:r>
    </w:p>
    <w:p>
      <w:pPr>
        <w:numPr>
          <w:ilvl w:val="0"/>
          <w:numId w:val="1016"/>
        </w:numPr>
        <w:pStyle w:val="Compact"/>
      </w:pPr>
      <w:r>
        <w:t xml:space="preserve">Refaire une salle de bain (budget médian ~6 000–12 000 €).</w:t>
      </w:r>
    </w:p>
    <w:p>
      <w:pPr>
        <w:numPr>
          <w:ilvl w:val="0"/>
          <w:numId w:val="1016"/>
        </w:numPr>
        <w:pStyle w:val="Compact"/>
      </w:pPr>
      <w:r>
        <w:t xml:space="preserve">Remise aux normes électriques.</w:t>
      </w:r>
    </w:p>
    <w:p>
      <w:pPr>
        <w:numPr>
          <w:ilvl w:val="0"/>
          <w:numId w:val="1016"/>
        </w:numPr>
        <w:pStyle w:val="Compact"/>
      </w:pPr>
      <w:r>
        <w:t xml:space="preserve">Remplacement plomberie, chauffe-eau, radiateurs.</w:t>
      </w:r>
    </w:p>
    <w:p>
      <w:pPr>
        <w:numPr>
          <w:ilvl w:val="0"/>
          <w:numId w:val="1016"/>
        </w:numPr>
        <w:pStyle w:val="Compact"/>
      </w:pPr>
      <w:r>
        <w:t xml:space="preserve">Peinture, sols, rafraîchissement avant emménagement ou mise en location.</w:t>
      </w:r>
    </w:p>
    <w:p>
      <w:pPr>
        <w:numPr>
          <w:ilvl w:val="0"/>
          <w:numId w:val="1016"/>
        </w:numPr>
        <w:pStyle w:val="Compact"/>
      </w:pPr>
      <w:r>
        <w:t xml:space="preserve">Petits lots de rénovation intérieure impliquant 1 à 2 corps d’état.</w:t>
      </w:r>
    </w:p>
    <w:bookmarkEnd w:id="55"/>
    <w:bookmarkStart w:id="56" w:name="cas-dusage-à-éviter-au-lancement"/>
    <w:p>
      <w:pPr>
        <w:pStyle w:val="Heading4"/>
      </w:pPr>
      <w:r>
        <w:t xml:space="preserve">Cas d’usage à éviter au lancement</w:t>
      </w:r>
    </w:p>
    <w:p>
      <w:pPr>
        <w:numPr>
          <w:ilvl w:val="0"/>
          <w:numId w:val="1017"/>
        </w:numPr>
        <w:pStyle w:val="Compact"/>
      </w:pPr>
      <w:r>
        <w:t xml:space="preserve">Construction neuve.</w:t>
      </w:r>
    </w:p>
    <w:p>
      <w:pPr>
        <w:numPr>
          <w:ilvl w:val="0"/>
          <w:numId w:val="1017"/>
        </w:numPr>
        <w:pStyle w:val="Compact"/>
      </w:pPr>
      <w:r>
        <w:t xml:space="preserve">Gros chantier de rénovation globale multi-corps d’état.</w:t>
      </w:r>
    </w:p>
    <w:p>
      <w:pPr>
        <w:numPr>
          <w:ilvl w:val="0"/>
          <w:numId w:val="1017"/>
        </w:numPr>
        <w:pStyle w:val="Compact"/>
      </w:pPr>
      <w:r>
        <w:t xml:space="preserve">Sinistres lourds (logique assurance / expertise).</w:t>
      </w:r>
    </w:p>
    <w:p>
      <w:pPr>
        <w:numPr>
          <w:ilvl w:val="0"/>
          <w:numId w:val="1017"/>
        </w:numPr>
        <w:pStyle w:val="Compact"/>
      </w:pPr>
      <w:r>
        <w:t xml:space="preserve">Projets très bas budget (&lt; 500 €).</w:t>
      </w:r>
    </w:p>
    <w:bookmarkEnd w:id="56"/>
    <w:bookmarkEnd w:id="57"/>
    <w:bookmarkStart w:id="58" w:name="géographie-de-départ"/>
    <w:p>
      <w:pPr>
        <w:pStyle w:val="Heading3"/>
      </w:pPr>
      <w:r>
        <w:t xml:space="preserve">6.3 Géographie de départ</w:t>
      </w:r>
    </w:p>
    <w:p>
      <w:pPr>
        <w:pStyle w:val="FirstParagraph"/>
      </w:pPr>
      <w:r>
        <w:t xml:space="preserve">La stratégie optimale est</w:t>
      </w:r>
      <w:r>
        <w:t xml:space="preserve"> </w:t>
      </w:r>
      <w:r>
        <w:rPr>
          <w:bCs/>
          <w:b/>
        </w:rPr>
        <w:t xml:space="preserve">densité locale d’abord, expansion nationale ensuite</w:t>
      </w:r>
      <w:r>
        <w:t xml:space="preserve">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Géographie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Objectif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Phase 1 (0–6 mois)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Île-de-France dense</w:t>
            </w:r>
            <w:r>
              <w:t xml:space="preserve"> </w:t>
            </w:r>
            <w:r>
              <w:t xml:space="preserve">(Paris + petite couronne)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Construire la liquidité, tester le matching, prouver le modèle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Phase 2 (6–18 mois)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Lyon métropole</w:t>
            </w:r>
            <w:r>
              <w:t xml:space="preserve"> </w:t>
            </w:r>
            <w:r>
              <w:t xml:space="preserve">+ 1–2 autres métropoles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Dupliquer le modèle prouvé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Phase 3 (18 mois+)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France entière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Ouvrir les villes moyennes et le périurbain</w:t>
            </w:r>
          </w:p>
        </w:tc>
      </w:tr>
    </w:tbl>
    <w:p>
      <w:pPr>
        <w:pStyle w:val="BodyText"/>
      </w:pPr>
      <w:r>
        <w:rPr>
          <w:bCs/>
          <w:b/>
        </w:rPr>
        <w:t xml:space="preserve">Pourquoi l’Île-de-France en premier :</w:t>
      </w:r>
      <w:r>
        <w:t xml:space="preserve"> </w:t>
      </w:r>
      <w:r>
        <w:t xml:space="preserve">- Densité d’artisans et de particuliers la plus haute de France.</w:t>
      </w:r>
      <w:r>
        <w:t xml:space="preserve"> </w:t>
      </w:r>
      <w:r>
        <w:t xml:space="preserve">- Stock de logements anciens immense.</w:t>
      </w:r>
      <w:r>
        <w:t xml:space="preserve"> </w:t>
      </w:r>
      <w:r>
        <w:t xml:space="preserve">- Recherches locales très volumineuses.</w:t>
      </w:r>
      <w:r>
        <w:t xml:space="preserve"> </w:t>
      </w:r>
      <w:r>
        <w:t xml:space="preserve">- Possibilité de construire rapidement une liquidité biface.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4" w:name="conclusion-positionnement-stratégique"/>
    <w:p>
      <w:pPr>
        <w:pStyle w:val="Heading2"/>
      </w:pPr>
      <w:r>
        <w:t xml:space="preserve">7. Conclusion &amp; positionnement stratégique</w:t>
      </w:r>
    </w:p>
    <w:bookmarkStart w:id="60" w:name="le-positionnement"/>
    <w:p>
      <w:pPr>
        <w:pStyle w:val="Heading3"/>
      </w:pPr>
      <w:r>
        <w:t xml:space="preserve">7.1 Le positionnement</w:t>
      </w:r>
    </w:p>
    <w:p>
      <w:pPr>
        <w:pStyle w:val="FirstParagraph"/>
      </w:pPr>
      <w:r>
        <w:t xml:space="preserve">Batilib est</w:t>
      </w:r>
      <w:r>
        <w:t xml:space="preserve"> </w:t>
      </w:r>
      <w:r>
        <w:rPr>
          <w:bCs/>
          <w:b/>
        </w:rPr>
        <w:t xml:space="preserve">la seule plateforme française qui traite la mise en relation artisan–particulier avec le même niveau d’exigence que Doctolib traite la prise de rendez-vous médicale</w:t>
      </w:r>
      <w:r>
        <w:t xml:space="preserve"> </w:t>
      </w:r>
      <w:r>
        <w:t xml:space="preserve">: profils vérifiés, matching qualifié, agenda intégré, avis certifiés, devis structuré.</w:t>
      </w:r>
    </w:p>
    <w:p>
      <w:pPr>
        <w:pStyle w:val="BodyText"/>
      </w:pPr>
      <w:r>
        <w:rPr>
          <w:bCs/>
          <w:b/>
        </w:rPr>
        <w:t xml:space="preserve">Ce que font toutes les plateformes existantes :</w:t>
      </w:r>
      <w:r>
        <w:t xml:space="preserve"> </w:t>
      </w:r>
      <w:r>
        <w:t xml:space="preserve">- Envoyer le plus de leads possible au plus d’artisans possible.</w:t>
      </w:r>
      <w:r>
        <w:t xml:space="preserve"> </w:t>
      </w:r>
      <w:r>
        <w:t xml:space="preserve">- Monétiser le volume, pas la qualité.</w:t>
      </w:r>
      <w:r>
        <w:t xml:space="preserve"> </w:t>
      </w:r>
      <w:r>
        <w:t xml:space="preserve">- Laisser le travail de confiance à la charge de l’utilisateur.</w:t>
      </w:r>
    </w:p>
    <w:p>
      <w:pPr>
        <w:pStyle w:val="BodyText"/>
      </w:pPr>
      <w:r>
        <w:rPr>
          <w:bCs/>
          <w:b/>
        </w:rPr>
        <w:t xml:space="preserve">Ce que fait Batilib :</w:t>
      </w:r>
      <w:r>
        <w:t xml:space="preserve"> </w:t>
      </w:r>
      <w:r>
        <w:t xml:space="preserve">- Qualifier la demande avant de la diffuser.</w:t>
      </w:r>
      <w:r>
        <w:t xml:space="preserve"> </w:t>
      </w:r>
      <w:r>
        <w:t xml:space="preserve">- Limiter le nombre d’artisans par demande (2–3 max).</w:t>
      </w:r>
      <w:r>
        <w:t xml:space="preserve"> </w:t>
      </w:r>
      <w:r>
        <w:t xml:space="preserve">- Vérifier l’artisan en amont.</w:t>
      </w:r>
      <w:r>
        <w:t xml:space="preserve"> </w:t>
      </w:r>
      <w:r>
        <w:t xml:space="preserve">- Donner les outils pour convertir (RDV, devis, avis).</w:t>
      </w:r>
      <w:r>
        <w:t xml:space="preserve"> </w:t>
      </w:r>
      <w:r>
        <w:t xml:space="preserve">- Rembourser quand le lead ne correspond pas.</w:t>
      </w:r>
    </w:p>
    <w:bookmarkEnd w:id="60"/>
    <w:bookmarkStart w:id="61" w:name="le-modèle-économique-recommandé"/>
    <w:p>
      <w:pPr>
        <w:pStyle w:val="Heading3"/>
      </w:pPr>
      <w:r>
        <w:t xml:space="preserve">7.2 Le modèle économique recommandé</w:t>
      </w:r>
    </w:p>
    <w:p>
      <w:pPr>
        <w:pStyle w:val="FirstParagraph"/>
      </w:pPr>
      <w:r>
        <w:rPr>
          <w:bCs/>
          <w:b/>
        </w:rPr>
        <w:t xml:space="preserve">Hybride en deux étages 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Freemium + abonnement léger</w:t>
      </w:r>
      <w:r>
        <w:t xml:space="preserve"> </w:t>
      </w:r>
      <w:r>
        <w:t xml:space="preserve">(49–79 €/mois en phase lancement) — pour structurer l’offre et créer un revenu récurrent.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Leads qualifiés payants</w:t>
      </w:r>
      <w:r>
        <w:t xml:space="preserve"> </w:t>
      </w:r>
      <w:r>
        <w:t xml:space="preserve">(20–60 € selon le ticket) — pour monétiser la demande avec une politique de crédit claire.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Commission sur chantier signé</w:t>
      </w:r>
      <w:r>
        <w:t xml:space="preserve"> </w:t>
      </w:r>
      <w:r>
        <w:t xml:space="preserve">(2–5 %) — en phase 3 uniquement, quand la plateforme contrôle une partie du flux transactionnel.</w:t>
      </w:r>
    </w:p>
    <w:bookmarkEnd w:id="61"/>
    <w:bookmarkStart w:id="62" w:name="les-règles-de-succès"/>
    <w:p>
      <w:pPr>
        <w:pStyle w:val="Heading3"/>
      </w:pPr>
      <w:r>
        <w:t xml:space="preserve">7.3 Les règles de succès</w:t>
      </w:r>
    </w:p>
    <w:p>
      <w:pPr>
        <w:pStyle w:val="FirstParagraph"/>
      </w:pPr>
      <w:r>
        <w:rPr>
          <w:bCs/>
          <w:b/>
        </w:rPr>
        <w:t xml:space="preserve">À faire absolument :</w:t>
      </w:r>
      <w:r>
        <w:t xml:space="preserve"> </w:t>
      </w:r>
      <w:r>
        <w:t xml:space="preserve">1. Se spécialiser d’abord sur la</w:t>
      </w:r>
      <w:r>
        <w:t xml:space="preserve"> </w:t>
      </w:r>
      <w:r>
        <w:rPr>
          <w:bCs/>
          <w:b/>
        </w:rPr>
        <w:t xml:space="preserve">rénovation résidentielle locale</w:t>
      </w:r>
      <w:r>
        <w:t xml:space="preserve">, pas sur tout le bâtiment.</w:t>
      </w:r>
      <w:r>
        <w:t xml:space="preserve"> </w:t>
      </w:r>
      <w:r>
        <w:t xml:space="preserve">2. Commencer avec des</w:t>
      </w:r>
      <w:r>
        <w:t xml:space="preserve"> </w:t>
      </w:r>
      <w:r>
        <w:rPr>
          <w:bCs/>
          <w:b/>
        </w:rPr>
        <w:t xml:space="preserve">artisans solo/TPE</w:t>
      </w:r>
      <w:r>
        <w:t xml:space="preserve">, pas les grandes entreprises.</w:t>
      </w:r>
      <w:r>
        <w:t xml:space="preserve"> </w:t>
      </w:r>
      <w:r>
        <w:t xml:space="preserve">3. Vendre la</w:t>
      </w:r>
      <w:r>
        <w:t xml:space="preserve"> </w:t>
      </w:r>
      <w:r>
        <w:rPr>
          <w:bCs/>
          <w:b/>
        </w:rPr>
        <w:t xml:space="preserve">qualité du matching</w:t>
      </w:r>
      <w:r>
        <w:t xml:space="preserve">, pas le volume de leads.</w:t>
      </w:r>
      <w:r>
        <w:t xml:space="preserve"> </w:t>
      </w:r>
      <w:r>
        <w:t xml:space="preserve">4. Construire une</w:t>
      </w:r>
      <w:r>
        <w:t xml:space="preserve"> </w:t>
      </w:r>
      <w:r>
        <w:rPr>
          <w:bCs/>
          <w:b/>
        </w:rPr>
        <w:t xml:space="preserve">densité locale</w:t>
      </w:r>
      <w:r>
        <w:t xml:space="preserve"> </w:t>
      </w:r>
      <w:r>
        <w:t xml:space="preserve">avant d’élargir.</w:t>
      </w:r>
      <w:r>
        <w:t xml:space="preserve"> </w:t>
      </w:r>
      <w:r>
        <w:t xml:space="preserve">5. Rembourser les leads invalides</w:t>
      </w:r>
      <w:r>
        <w:t xml:space="preserve"> </w:t>
      </w:r>
      <w:r>
        <w:rPr>
          <w:bCs/>
          <w:b/>
        </w:rPr>
        <w:t xml:space="preserve">sous 72 heures</w:t>
      </w:r>
      <w:r>
        <w:t xml:space="preserve"> </w:t>
      </w:r>
      <w:r>
        <w:t xml:space="preserve">— c’est la preuve de la promesse.</w:t>
      </w:r>
    </w:p>
    <w:p>
      <w:pPr>
        <w:pStyle w:val="BodyText"/>
      </w:pPr>
      <w:r>
        <w:rPr>
          <w:bCs/>
          <w:b/>
        </w:rPr>
        <w:t xml:space="preserve">À éviter absolument :</w:t>
      </w:r>
      <w:r>
        <w:t xml:space="preserve"> </w:t>
      </w:r>
      <w:r>
        <w:t xml:space="preserve">1. Lancer un modèle purement national sans densité locale.</w:t>
      </w:r>
      <w:r>
        <w:t xml:space="preserve"> </w:t>
      </w:r>
      <w:r>
        <w:t xml:space="preserve">2. Copier Travaux.com ou Bark sans politique de qualité stricte.</w:t>
      </w:r>
      <w:r>
        <w:t xml:space="preserve"> </w:t>
      </w:r>
      <w:r>
        <w:t xml:space="preserve">3. Demander un abonnement élevé avant preuve de valeur.</w:t>
      </w:r>
      <w:r>
        <w:t xml:space="preserve"> </w:t>
      </w:r>
      <w:r>
        <w:t xml:space="preserve">4. Envoyer une demande à plus de 3 artisans.</w:t>
      </w:r>
    </w:p>
    <w:bookmarkEnd w:id="62"/>
    <w:bookmarkStart w:id="63" w:name="le-chiffre-à-retenir"/>
    <w:p>
      <w:pPr>
        <w:pStyle w:val="Heading3"/>
      </w:pPr>
      <w:r>
        <w:t xml:space="preserve">7.4 Le chiffre à retenir</w:t>
      </w:r>
    </w:p>
    <w:p>
      <w:pPr>
        <w:pStyle w:val="FirstParagraph"/>
      </w:pPr>
      <w:r>
        <w:t xml:space="preserve">Le marché de la rénovation résidentielle représente</w:t>
      </w:r>
      <w:r>
        <w:t xml:space="preserve"> </w:t>
      </w:r>
      <w:r>
        <w:rPr>
          <w:bCs/>
          <w:b/>
        </w:rPr>
        <w:t xml:space="preserve">118 Md€ par an</w:t>
      </w:r>
      <w:r>
        <w:t xml:space="preserve"> </w:t>
      </w:r>
      <w:r>
        <w:t xml:space="preserve">en France, avec</w:t>
      </w:r>
      <w:r>
        <w:t xml:space="preserve"> </w:t>
      </w:r>
      <w:r>
        <w:rPr>
          <w:bCs/>
          <w:b/>
        </w:rPr>
        <w:t xml:space="preserve">9 à 12 millions de ménages</w:t>
      </w:r>
      <w:r>
        <w:t xml:space="preserve"> </w:t>
      </w:r>
      <w:r>
        <w:t xml:space="preserve">concernés et</w:t>
      </w:r>
      <w:r>
        <w:t xml:space="preserve"> </w:t>
      </w:r>
      <w:r>
        <w:rPr>
          <w:bCs/>
          <w:b/>
        </w:rPr>
        <w:t xml:space="preserve">620 000+ artisans</w:t>
      </w:r>
      <w:r>
        <w:t xml:space="preserve"> </w:t>
      </w:r>
      <w:r>
        <w:t xml:space="preserve">dont 94 % sans outil digital structuré. La confiance est le problème central et non résolu. Batilib est la réponse.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5" w:name="annexe-sources"/>
    <w:p>
      <w:pPr>
        <w:pStyle w:val="Heading2"/>
      </w:pPr>
      <w:r>
        <w:t xml:space="preserve">Annexe : Sources</w:t>
      </w:r>
    </w:p>
    <w:p>
      <w:pPr>
        <w:numPr>
          <w:ilvl w:val="0"/>
          <w:numId w:val="1019"/>
        </w:numPr>
        <w:pStyle w:val="Compact"/>
      </w:pPr>
      <w:r>
        <w:t xml:space="preserve">FFB,</w:t>
      </w:r>
      <w:r>
        <w:t xml:space="preserve"> </w:t>
      </w:r>
      <w:r>
        <w:rPr>
          <w:iCs/>
          <w:i/>
        </w:rPr>
        <w:t xml:space="preserve">Le bâtiment en chiffres 2024</w:t>
      </w:r>
      <w:r>
        <w:t xml:space="preserve"> </w:t>
      </w:r>
      <w:r>
        <w:t xml:space="preserve">: https://www.ffbatiment.fr/le-batiment-en-chiffres</w:t>
      </w:r>
    </w:p>
    <w:p>
      <w:pPr>
        <w:numPr>
          <w:ilvl w:val="0"/>
          <w:numId w:val="1019"/>
        </w:numPr>
        <w:pStyle w:val="Compact"/>
      </w:pPr>
      <w:r>
        <w:t xml:space="preserve">Banque de France,</w:t>
      </w:r>
      <w:r>
        <w:t xml:space="preserve"> </w:t>
      </w:r>
      <w:r>
        <w:rPr>
          <w:iCs/>
          <w:i/>
        </w:rPr>
        <w:t xml:space="preserve">Investissement en construction 2024</w:t>
      </w:r>
      <w:r>
        <w:t xml:space="preserve"> </w:t>
      </w:r>
      <w:r>
        <w:t xml:space="preserve">: https://www.banque-france.fr/fr/publications-et-statistiques/statistiques/investissement-en-construction</w:t>
      </w:r>
    </w:p>
    <w:p>
      <w:pPr>
        <w:numPr>
          <w:ilvl w:val="0"/>
          <w:numId w:val="1019"/>
        </w:numPr>
        <w:pStyle w:val="Compact"/>
      </w:pPr>
      <w:r>
        <w:t xml:space="preserve">SDES,</w:t>
      </w:r>
      <w:r>
        <w:t xml:space="preserve"> </w:t>
      </w:r>
      <w:r>
        <w:rPr>
          <w:iCs/>
          <w:i/>
        </w:rPr>
        <w:t xml:space="preserve">Construction de logements - résultats fin décembre 2024</w:t>
      </w:r>
      <w:r>
        <w:t xml:space="preserve"> </w:t>
      </w:r>
      <w:r>
        <w:t xml:space="preserve">: https://www.statistiques.developpement-durable.gouv.fr/construction-de-logements-resultats-fin-decembre-2024-france-entiere</w:t>
      </w:r>
    </w:p>
    <w:p>
      <w:pPr>
        <w:numPr>
          <w:ilvl w:val="0"/>
          <w:numId w:val="1019"/>
        </w:numPr>
        <w:pStyle w:val="Compact"/>
      </w:pPr>
      <w:r>
        <w:t xml:space="preserve">Anah,</w:t>
      </w:r>
      <w:r>
        <w:t xml:space="preserve"> </w:t>
      </w:r>
      <w:r>
        <w:rPr>
          <w:iCs/>
          <w:i/>
        </w:rPr>
        <w:t xml:space="preserve">Bilan 2024</w:t>
      </w:r>
      <w:r>
        <w:t xml:space="preserve"> </w:t>
      </w:r>
      <w:r>
        <w:t xml:space="preserve">: https://www.anah.gouv.fr/sites/default/files/2025-02/DP_Bilan_Anah_2024.pdf</w:t>
      </w:r>
    </w:p>
    <w:p>
      <w:pPr>
        <w:numPr>
          <w:ilvl w:val="0"/>
          <w:numId w:val="1019"/>
        </w:numPr>
        <w:pStyle w:val="Compact"/>
      </w:pPr>
      <w:r>
        <w:t xml:space="preserve">Ministère de la Transition écologique,</w:t>
      </w:r>
      <w:r>
        <w:t xml:space="preserve"> </w:t>
      </w:r>
      <w:r>
        <w:rPr>
          <w:iCs/>
          <w:i/>
        </w:rPr>
        <w:t xml:space="preserve">Parc de logements par classe de performance énergétique</w:t>
      </w:r>
      <w:r>
        <w:t xml:space="preserve"> </w:t>
      </w:r>
      <w:r>
        <w:t xml:space="preserve">: https://www.statistiques.developpement-durable.gouv.fr/le-parc-de-logements-par-classe-de-performance-energetique</w:t>
      </w:r>
    </w:p>
    <w:p>
      <w:pPr>
        <w:numPr>
          <w:ilvl w:val="0"/>
          <w:numId w:val="1019"/>
        </w:numPr>
        <w:pStyle w:val="Compact"/>
      </w:pPr>
      <w:r>
        <w:t xml:space="preserve">France Travail,</w:t>
      </w:r>
      <w:r>
        <w:t xml:space="preserve"> </w:t>
      </w:r>
      <w:r>
        <w:rPr>
          <w:iCs/>
          <w:i/>
        </w:rPr>
        <w:t xml:space="preserve">Besoins en main-d’œuvre 2024</w:t>
      </w:r>
      <w:r>
        <w:t xml:space="preserve"> </w:t>
      </w:r>
      <w:r>
        <w:t xml:space="preserve">: https://www.francetravail.org/accueil/actualites/communiques-de-presse/</w:t>
      </w:r>
    </w:p>
    <w:p>
      <w:pPr>
        <w:numPr>
          <w:ilvl w:val="0"/>
          <w:numId w:val="1019"/>
        </w:numPr>
        <w:pStyle w:val="Compact"/>
      </w:pPr>
      <w:r>
        <w:t xml:space="preserve">CAPEB,</w:t>
      </w:r>
      <w:r>
        <w:t xml:space="preserve"> </w:t>
      </w:r>
      <w:r>
        <w:rPr>
          <w:iCs/>
          <w:i/>
        </w:rPr>
        <w:t xml:space="preserve">Poids des artisans du bâtiment</w:t>
      </w:r>
      <w:r>
        <w:t xml:space="preserve"> </w:t>
      </w:r>
      <w:r>
        <w:t xml:space="preserve">: https://www.capeb.fr</w:t>
      </w:r>
    </w:p>
    <w:p>
      <w:pPr>
        <w:numPr>
          <w:ilvl w:val="0"/>
          <w:numId w:val="1019"/>
        </w:numPr>
        <w:pStyle w:val="Compact"/>
      </w:pPr>
      <w:r>
        <w:t xml:space="preserve">UNSFA,</w:t>
      </w:r>
      <w:r>
        <w:t xml:space="preserve"> </w:t>
      </w:r>
      <w:r>
        <w:rPr>
          <w:iCs/>
          <w:i/>
        </w:rPr>
        <w:t xml:space="preserve">Annuaire des architectes</w:t>
      </w:r>
      <w:r>
        <w:t xml:space="preserve"> </w:t>
      </w:r>
      <w:r>
        <w:t xml:space="preserve">: https://www.architectes.org</w:t>
      </w:r>
    </w:p>
    <w:p>
      <w:pPr>
        <w:numPr>
          <w:ilvl w:val="0"/>
          <w:numId w:val="1019"/>
        </w:numPr>
        <w:pStyle w:val="Compact"/>
      </w:pPr>
      <w:r>
        <w:t xml:space="preserve">HomeServe / MesDépanneurs,</w:t>
      </w:r>
      <w:r>
        <w:t xml:space="preserve"> </w:t>
      </w:r>
      <w:r>
        <w:rPr>
          <w:iCs/>
          <w:i/>
        </w:rPr>
        <w:t xml:space="preserve">Baromètre 2024</w:t>
      </w:r>
      <w:r>
        <w:t xml:space="preserve"> </w:t>
      </w:r>
      <w:r>
        <w:t xml:space="preserve">: https://groupe.homeserve.fr/actualites/barometre-mesdepanneurs-francais-depannage-domicile/</w:t>
      </w:r>
    </w:p>
    <w:p>
      <w:pPr>
        <w:numPr>
          <w:ilvl w:val="0"/>
          <w:numId w:val="1019"/>
        </w:numPr>
        <w:pStyle w:val="Compact"/>
      </w:pPr>
      <w:r>
        <w:t xml:space="preserve">Houzz France,</w:t>
      </w:r>
      <w:r>
        <w:t xml:space="preserve"> </w:t>
      </w:r>
      <w:r>
        <w:rPr>
          <w:iCs/>
          <w:i/>
        </w:rPr>
        <w:t xml:space="preserve">Étude 2024 tendances rénovation</w:t>
      </w:r>
      <w:r>
        <w:t xml:space="preserve"> </w:t>
      </w:r>
      <w:r>
        <w:t xml:space="preserve">: https://www.houzz.fr/magazine/2024-etude-houzz-france-tendances-renovation-stsetivw-vs~175980359</w:t>
      </w:r>
    </w:p>
    <w:p>
      <w:pPr>
        <w:numPr>
          <w:ilvl w:val="0"/>
          <w:numId w:val="1019"/>
        </w:numPr>
        <w:pStyle w:val="Compact"/>
      </w:pPr>
      <w:r>
        <w:t xml:space="preserve">Houzz Pro pricing : https://www.houzz.fr/houzz-pro/pricing</w:t>
      </w:r>
    </w:p>
    <w:p>
      <w:pPr>
        <w:numPr>
          <w:ilvl w:val="0"/>
          <w:numId w:val="1019"/>
        </w:numPr>
        <w:pStyle w:val="Compact"/>
      </w:pPr>
      <w:r>
        <w:t xml:space="preserve">Travaux.com,</w:t>
      </w:r>
      <w:r>
        <w:t xml:space="preserve"> </w:t>
      </w:r>
      <w:r>
        <w:rPr>
          <w:iCs/>
          <w:i/>
        </w:rPr>
        <w:t xml:space="preserve">CGV Travaux-Instapro Février 2025</w:t>
      </w:r>
      <w:r>
        <w:t xml:space="preserve"> </w:t>
      </w:r>
      <w:r>
        <w:t xml:space="preserve">: https://www.travaux.com/assets/fr_FR/CGV-Travaux-Instapro-Fevrier-2025-VF.pdf</w:t>
      </w:r>
    </w:p>
    <w:p>
      <w:pPr>
        <w:numPr>
          <w:ilvl w:val="0"/>
          <w:numId w:val="1019"/>
        </w:numPr>
        <w:pStyle w:val="Compact"/>
      </w:pPr>
      <w:r>
        <w:t xml:space="preserve">ANGI,</w:t>
      </w:r>
      <w:r>
        <w:t xml:space="preserve"> </w:t>
      </w:r>
      <w:r>
        <w:rPr>
          <w:iCs/>
          <w:i/>
        </w:rPr>
        <w:t xml:space="preserve">Annual Report 2024</w:t>
      </w:r>
      <w:r>
        <w:t xml:space="preserve"> </w:t>
      </w:r>
      <w:r>
        <w:t xml:space="preserve">: https://www.sec.gov/Archives/edgar/data/1705110/000170511025000018/angi-20241231.htm</w:t>
      </w:r>
    </w:p>
    <w:p>
      <w:pPr>
        <w:numPr>
          <w:ilvl w:val="0"/>
          <w:numId w:val="1019"/>
        </w:numPr>
        <w:pStyle w:val="Compact"/>
      </w:pPr>
      <w:r>
        <w:t xml:space="preserve">Bark Help Center : https://help.bark.com/en/articles/6920259-how-much-does-a-credit-cost</w:t>
      </w:r>
    </w:p>
    <w:p>
      <w:pPr>
        <w:numPr>
          <w:ilvl w:val="0"/>
          <w:numId w:val="1019"/>
        </w:numPr>
        <w:pStyle w:val="Compact"/>
      </w:pPr>
      <w:r>
        <w:t xml:space="preserve">INSEE,</w:t>
      </w:r>
      <w:r>
        <w:t xml:space="preserve"> </w:t>
      </w:r>
      <w:r>
        <w:rPr>
          <w:iCs/>
          <w:i/>
        </w:rPr>
        <w:t xml:space="preserve">Enquête Logement</w:t>
      </w:r>
      <w:r>
        <w:t xml:space="preserve"> </w:t>
      </w:r>
      <w:r>
        <w:t xml:space="preserve">: https://www.insee.fr/fr/statistiques/serie/001702127</w:t>
      </w:r>
    </w:p>
    <w:p>
      <w:pPr>
        <w:numPr>
          <w:ilvl w:val="0"/>
          <w:numId w:val="1019"/>
        </w:numPr>
        <w:pStyle w:val="Compact"/>
      </w:pPr>
      <w:r>
        <w:t xml:space="preserve">ADEME,</w:t>
      </w:r>
      <w:r>
        <w:t xml:space="preserve"> </w:t>
      </w:r>
      <w:r>
        <w:rPr>
          <w:iCs/>
          <w:i/>
        </w:rPr>
        <w:t xml:space="preserve">Baromètre rénovation énergétique</w:t>
      </w:r>
      <w:r>
        <w:t xml:space="preserve"> </w:t>
      </w:r>
      <w:r>
        <w:t xml:space="preserve">: https://www.ademe.fr/mediatheque/</w:t>
      </w:r>
    </w:p>
    <w:p>
      <w:pPr>
        <w:numPr>
          <w:ilvl w:val="0"/>
          <w:numId w:val="1019"/>
        </w:numPr>
        <w:pStyle w:val="Compact"/>
      </w:pPr>
      <w:r>
        <w:t xml:space="preserve">DGCCRF,</w:t>
      </w:r>
      <w:r>
        <w:t xml:space="preserve"> </w:t>
      </w:r>
      <w:r>
        <w:rPr>
          <w:iCs/>
          <w:i/>
        </w:rPr>
        <w:t xml:space="preserve">Bilan des litiges consommation bâtiment</w:t>
      </w:r>
      <w:r>
        <w:t xml:space="preserve"> </w:t>
      </w:r>
      <w:r>
        <w:t xml:space="preserve">: https://www.economie.gouv.fr/dgccrf</w:t>
      </w:r>
    </w:p>
    <w:bookmarkEnd w:id="65"/>
    <w:bookmarkEnd w:id="6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